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Look w:val="04A0" w:firstRow="1" w:lastRow="0" w:firstColumn="1" w:lastColumn="0" w:noHBand="0" w:noVBand="1"/>
      </w:tblPr>
      <w:tblGrid>
        <w:gridCol w:w="9062"/>
      </w:tblGrid>
      <w:tr w:rsidR="00497574" w14:paraId="45F07247" w14:textId="77777777" w:rsidTr="00B3674C">
        <w:tc>
          <w:tcPr>
            <w:tcW w:w="9062" w:type="dxa"/>
            <w:shd w:val="clear" w:color="auto" w:fill="5B9BD5" w:themeFill="accent5"/>
          </w:tcPr>
          <w:p w14:paraId="1E90EB8C" w14:textId="722DD36A" w:rsidR="00E67896" w:rsidRDefault="006B01EC" w:rsidP="00E67896">
            <w:pPr>
              <w:spacing w:after="160" w:line="259" w:lineRule="auto"/>
              <w:jc w:val="center"/>
              <w:rPr>
                <w:b/>
                <w:bCs/>
                <w:color w:val="FFFFFF" w:themeColor="background1"/>
                <w:sz w:val="36"/>
                <w:szCs w:val="36"/>
              </w:rPr>
            </w:pPr>
            <w:r>
              <w:rPr>
                <w:b/>
                <w:bCs/>
                <w:color w:val="FFFFFF" w:themeColor="background1"/>
                <w:sz w:val="36"/>
                <w:szCs w:val="36"/>
              </w:rPr>
              <w:t>Documents de planification </w:t>
            </w:r>
          </w:p>
          <w:p w14:paraId="331BA0B1" w14:textId="5968622A" w:rsidR="00497574" w:rsidRPr="00E67896" w:rsidRDefault="002231D2" w:rsidP="00E67896">
            <w:pPr>
              <w:spacing w:after="160" w:line="259" w:lineRule="auto"/>
              <w:jc w:val="center"/>
              <w:rPr>
                <w:b/>
                <w:bCs/>
                <w:color w:val="FFFFFF" w:themeColor="background1"/>
                <w:sz w:val="36"/>
                <w:szCs w:val="36"/>
              </w:rPr>
            </w:pPr>
            <w:r>
              <w:rPr>
                <w:b/>
                <w:bCs/>
                <w:color w:val="FFFFFF" w:themeColor="background1"/>
                <w:sz w:val="36"/>
                <w:szCs w:val="36"/>
              </w:rPr>
              <w:t>18</w:t>
            </w:r>
            <w:r w:rsidR="00497574" w:rsidRPr="00343267">
              <w:rPr>
                <w:b/>
                <w:bCs/>
                <w:color w:val="FFFFFF" w:themeColor="background1"/>
                <w:sz w:val="36"/>
                <w:szCs w:val="36"/>
              </w:rPr>
              <w:t>h CM</w:t>
            </w:r>
          </w:p>
        </w:tc>
      </w:tr>
      <w:tr w:rsidR="00497574" w14:paraId="0381E6CC" w14:textId="77777777" w:rsidTr="00A14358">
        <w:tc>
          <w:tcPr>
            <w:tcW w:w="9062" w:type="dxa"/>
          </w:tcPr>
          <w:p w14:paraId="2282E609" w14:textId="1825350C" w:rsidR="0021649E" w:rsidRPr="00343267" w:rsidRDefault="00EF6126" w:rsidP="0021649E">
            <w:pPr>
              <w:spacing w:after="160" w:line="259" w:lineRule="auto"/>
              <w:jc w:val="center"/>
              <w:rPr>
                <w:b/>
                <w:bCs/>
                <w:sz w:val="32"/>
                <w:szCs w:val="32"/>
              </w:rPr>
            </w:pPr>
            <w:proofErr w:type="spellStart"/>
            <w:r>
              <w:rPr>
                <w:b/>
                <w:bCs/>
                <w:sz w:val="32"/>
                <w:szCs w:val="32"/>
              </w:rPr>
              <w:t>Enseignant.e.s</w:t>
            </w:r>
            <w:proofErr w:type="spellEnd"/>
          </w:p>
          <w:p w14:paraId="04DFDE88" w14:textId="62DAA6FD" w:rsidR="002231D2" w:rsidRDefault="002231D2" w:rsidP="002231D2">
            <w:pPr>
              <w:rPr>
                <w:rFonts w:ascii="Calibri" w:hAnsi="Calibri" w:cs="Calibri"/>
                <w:color w:val="000000"/>
              </w:rPr>
            </w:pPr>
            <w:r>
              <w:rPr>
                <w:rFonts w:ascii="Calibri" w:hAnsi="Calibri" w:cs="Calibri"/>
                <w:b/>
                <w:bCs/>
                <w:color w:val="0070C0"/>
              </w:rPr>
              <w:t xml:space="preserve">Chloé </w:t>
            </w:r>
            <w:proofErr w:type="spellStart"/>
            <w:r>
              <w:rPr>
                <w:rFonts w:ascii="Calibri" w:hAnsi="Calibri" w:cs="Calibri"/>
                <w:b/>
                <w:bCs/>
                <w:color w:val="0070C0"/>
              </w:rPr>
              <w:t>Morhain</w:t>
            </w:r>
            <w:proofErr w:type="spellEnd"/>
            <w:r>
              <w:rPr>
                <w:rFonts w:ascii="Calibri" w:hAnsi="Calibri" w:cs="Calibri"/>
                <w:color w:val="000000"/>
              </w:rPr>
              <w:t xml:space="preserve">, </w:t>
            </w:r>
            <w:r w:rsidR="00151E39">
              <w:rPr>
                <w:rFonts w:ascii="Calibri" w:hAnsi="Calibri" w:cs="Calibri"/>
                <w:color w:val="000000"/>
              </w:rPr>
              <w:t xml:space="preserve">docteure en </w:t>
            </w:r>
            <w:r w:rsidR="00151E39" w:rsidRPr="00151E39">
              <w:rPr>
                <w:rFonts w:ascii="Calibri" w:hAnsi="Calibri" w:cs="Calibri"/>
                <w:color w:val="000000"/>
              </w:rPr>
              <w:t>Aménagement de l'espace et urbanisme</w:t>
            </w:r>
            <w:r w:rsidR="00151E39">
              <w:rPr>
                <w:rFonts w:ascii="Calibri" w:hAnsi="Calibri" w:cs="Calibri"/>
                <w:color w:val="000000"/>
              </w:rPr>
              <w:t xml:space="preserve"> - </w:t>
            </w:r>
            <w:r>
              <w:rPr>
                <w:rFonts w:ascii="Calibri" w:hAnsi="Calibri" w:cs="Calibri"/>
                <w:color w:val="000000"/>
              </w:rPr>
              <w:t>Chargée de recherche (LAET - ENTPE)</w:t>
            </w:r>
          </w:p>
          <w:p w14:paraId="14202F53" w14:textId="6139F206" w:rsidR="002231D2" w:rsidRDefault="002231D2" w:rsidP="002231D2">
            <w:pPr>
              <w:rPr>
                <w:rFonts w:ascii="Calibri" w:hAnsi="Calibri" w:cs="Calibri"/>
                <w:color w:val="000000"/>
              </w:rPr>
            </w:pPr>
            <w:r>
              <w:rPr>
                <w:rFonts w:ascii="Calibri" w:hAnsi="Calibri" w:cs="Calibri"/>
                <w:b/>
                <w:bCs/>
                <w:color w:val="0070C0"/>
              </w:rPr>
              <w:t xml:space="preserve">Jérémie </w:t>
            </w:r>
            <w:proofErr w:type="spellStart"/>
            <w:r>
              <w:rPr>
                <w:rFonts w:ascii="Calibri" w:hAnsi="Calibri" w:cs="Calibri"/>
                <w:b/>
                <w:bCs/>
                <w:color w:val="0070C0"/>
              </w:rPr>
              <w:t>Tourtier</w:t>
            </w:r>
            <w:proofErr w:type="spellEnd"/>
            <w:r>
              <w:rPr>
                <w:rFonts w:ascii="Calibri" w:hAnsi="Calibri" w:cs="Calibri"/>
                <w:color w:val="000000"/>
              </w:rPr>
              <w:t xml:space="preserve">, </w:t>
            </w:r>
            <w:r w:rsidR="00F05D50">
              <w:rPr>
                <w:rFonts w:ascii="Calibri" w:hAnsi="Calibri" w:cs="Calibri"/>
                <w:color w:val="000000"/>
              </w:rPr>
              <w:t>c</w:t>
            </w:r>
            <w:r>
              <w:rPr>
                <w:rFonts w:ascii="Calibri" w:hAnsi="Calibri" w:cs="Calibri"/>
                <w:color w:val="000000"/>
              </w:rPr>
              <w:t xml:space="preserve">hargé de mission au </w:t>
            </w:r>
            <w:proofErr w:type="spellStart"/>
            <w:r>
              <w:rPr>
                <w:rFonts w:ascii="Calibri" w:hAnsi="Calibri" w:cs="Calibri"/>
                <w:color w:val="000000"/>
              </w:rPr>
              <w:t>Sepal</w:t>
            </w:r>
            <w:proofErr w:type="spellEnd"/>
            <w:r>
              <w:rPr>
                <w:rFonts w:ascii="Calibri" w:hAnsi="Calibri" w:cs="Calibri"/>
                <w:color w:val="000000"/>
              </w:rPr>
              <w:t xml:space="preserve"> (Scot de l’agglomération lyonnaise)</w:t>
            </w:r>
          </w:p>
          <w:p w14:paraId="21EC4F14" w14:textId="6BFFEAD0" w:rsidR="002231D2" w:rsidRDefault="002231D2" w:rsidP="002231D2">
            <w:r>
              <w:rPr>
                <w:b/>
                <w:color w:val="0070C0"/>
              </w:rPr>
              <w:t>Luc</w:t>
            </w:r>
            <w:r w:rsidRPr="00BB5B0F">
              <w:rPr>
                <w:b/>
                <w:color w:val="0070C0"/>
              </w:rPr>
              <w:t xml:space="preserve"> </w:t>
            </w:r>
            <w:r>
              <w:rPr>
                <w:b/>
                <w:color w:val="0070C0"/>
              </w:rPr>
              <w:t>Laurent</w:t>
            </w:r>
            <w:r w:rsidRPr="00343267">
              <w:t>,</w:t>
            </w:r>
            <w:r w:rsidR="00151E39">
              <w:t xml:space="preserve"> docteur en écologie, architecte et</w:t>
            </w:r>
            <w:r w:rsidRPr="00343267">
              <w:t xml:space="preserve"> </w:t>
            </w:r>
            <w:r>
              <w:t>directeur de</w:t>
            </w:r>
            <w:r w:rsidR="00151E39">
              <w:t xml:space="preserve"> l’agence</w:t>
            </w:r>
            <w:r>
              <w:t xml:space="preserve"> </w:t>
            </w:r>
            <w:proofErr w:type="spellStart"/>
            <w:r>
              <w:t>Bioinsight</w:t>
            </w:r>
            <w:proofErr w:type="spellEnd"/>
          </w:p>
          <w:p w14:paraId="6C3D375D" w14:textId="47AD876F" w:rsidR="002231D2" w:rsidRPr="00343267" w:rsidRDefault="002231D2" w:rsidP="002231D2">
            <w:pPr>
              <w:rPr>
                <w:b/>
                <w:bCs/>
              </w:rPr>
            </w:pPr>
          </w:p>
        </w:tc>
      </w:tr>
      <w:tr w:rsidR="00497574" w14:paraId="0FA8504F" w14:textId="77777777" w:rsidTr="00A14358">
        <w:tc>
          <w:tcPr>
            <w:tcW w:w="9062" w:type="dxa"/>
          </w:tcPr>
          <w:p w14:paraId="51844B78" w14:textId="6E97D51E" w:rsidR="001A23D1" w:rsidRPr="001808C2" w:rsidRDefault="00497574" w:rsidP="001808C2">
            <w:pPr>
              <w:spacing w:after="160" w:line="259" w:lineRule="auto"/>
              <w:jc w:val="center"/>
              <w:rPr>
                <w:b/>
                <w:bCs/>
                <w:sz w:val="32"/>
                <w:szCs w:val="32"/>
              </w:rPr>
            </w:pPr>
            <w:r>
              <w:rPr>
                <w:b/>
                <w:bCs/>
                <w:sz w:val="32"/>
                <w:szCs w:val="32"/>
              </w:rPr>
              <w:t>Descriptif général (objectifs pédagogiques)</w:t>
            </w:r>
          </w:p>
          <w:p w14:paraId="7790F006" w14:textId="77777777" w:rsidR="002231D2" w:rsidRPr="002231D2" w:rsidRDefault="002231D2" w:rsidP="002231D2">
            <w:pPr>
              <w:jc w:val="both"/>
              <w:rPr>
                <w:rFonts w:cstheme="minorHAnsi"/>
                <w:bCs/>
                <w:color w:val="000000"/>
              </w:rPr>
            </w:pPr>
            <w:r w:rsidRPr="002231D2">
              <w:rPr>
                <w:rFonts w:cstheme="minorHAnsi"/>
                <w:bCs/>
                <w:color w:val="000000"/>
              </w:rPr>
              <w:t xml:space="preserve">Ce cours propose une approche pluridisciplinaire des documents de planification urbaine, en ancrant leur élaboration dans des dimensions historiques, politiques, juridiques, urbanistiques et environnementales. Il s’inscrit dans une perspective opérationnelle, en s’appuyant sur l’expérience d’un bureau d’études en urbanisme et environnement accompagnant les </w:t>
            </w:r>
            <w:proofErr w:type="spellStart"/>
            <w:r w:rsidRPr="002231D2">
              <w:rPr>
                <w:rFonts w:cstheme="minorHAnsi"/>
                <w:bCs/>
                <w:color w:val="000000"/>
              </w:rPr>
              <w:t>élu·e·s</w:t>
            </w:r>
            <w:proofErr w:type="spellEnd"/>
            <w:r w:rsidRPr="002231D2">
              <w:rPr>
                <w:rFonts w:cstheme="minorHAnsi"/>
                <w:bCs/>
                <w:color w:val="000000"/>
              </w:rPr>
              <w:t xml:space="preserve"> depuis 20 ans dans la conception des Plans Locaux d’Urbanisme (PLU) et Plans Locaux d’Urbanisme intercommunaux (PLUi).  </w:t>
            </w:r>
          </w:p>
          <w:p w14:paraId="0E5502FB" w14:textId="77777777" w:rsidR="002231D2" w:rsidRPr="002231D2" w:rsidRDefault="002231D2" w:rsidP="002231D2">
            <w:pPr>
              <w:jc w:val="both"/>
              <w:rPr>
                <w:rFonts w:cstheme="minorHAnsi"/>
                <w:bCs/>
                <w:color w:val="000000"/>
              </w:rPr>
            </w:pPr>
          </w:p>
          <w:p w14:paraId="6E6000C4" w14:textId="77777777" w:rsidR="002231D2" w:rsidRPr="002231D2" w:rsidRDefault="002231D2" w:rsidP="002231D2">
            <w:pPr>
              <w:jc w:val="both"/>
              <w:rPr>
                <w:rFonts w:cstheme="minorHAnsi"/>
                <w:bCs/>
                <w:color w:val="000000"/>
              </w:rPr>
            </w:pPr>
            <w:r w:rsidRPr="002231D2">
              <w:rPr>
                <w:rFonts w:cstheme="minorHAnsi"/>
                <w:bCs/>
                <w:color w:val="000000"/>
              </w:rPr>
              <w:t xml:space="preserve">Une attention particulière est portée aux transitions environnementales et aux défis contemporains auxquels ces documents doivent répondre. Le cours explore également le rôle et le contenu des Schémas de Cohérence Territoriale (SCoT), leur gouvernance et leur articulation avec les autres documents de planification.  </w:t>
            </w:r>
          </w:p>
          <w:p w14:paraId="740A5822" w14:textId="77777777" w:rsidR="002231D2" w:rsidRPr="002231D2" w:rsidRDefault="002231D2" w:rsidP="002231D2">
            <w:pPr>
              <w:jc w:val="both"/>
              <w:rPr>
                <w:rFonts w:cstheme="minorHAnsi"/>
                <w:bCs/>
                <w:color w:val="000000"/>
              </w:rPr>
            </w:pPr>
          </w:p>
          <w:p w14:paraId="4BE41726" w14:textId="77777777" w:rsidR="002231D2" w:rsidRPr="002231D2" w:rsidRDefault="002231D2" w:rsidP="002231D2">
            <w:pPr>
              <w:jc w:val="both"/>
              <w:rPr>
                <w:rFonts w:cstheme="minorHAnsi"/>
                <w:bCs/>
                <w:color w:val="000000"/>
              </w:rPr>
            </w:pPr>
            <w:r w:rsidRPr="002231D2">
              <w:rPr>
                <w:rFonts w:cstheme="minorHAnsi"/>
                <w:bCs/>
                <w:color w:val="000000"/>
              </w:rPr>
              <w:t xml:space="preserve">Enfin, le cours aborde des thématiques spécifiques comme la mobilité et l’enseignement supérieur dans les stratégies territoriales. Il alterne entre apports théoriques (cadre réglementaire, gouvernance, articulation des documents) et mises en situation pratiques, notamment à travers des analyses comparatives de documents stratégiques et l’étude de cas concrets.  </w:t>
            </w:r>
          </w:p>
          <w:p w14:paraId="0858DDF5" w14:textId="77777777" w:rsidR="002231D2" w:rsidRPr="002231D2" w:rsidRDefault="002231D2" w:rsidP="002231D2">
            <w:pPr>
              <w:jc w:val="both"/>
              <w:rPr>
                <w:rFonts w:cstheme="minorHAnsi"/>
                <w:bCs/>
                <w:color w:val="000000"/>
              </w:rPr>
            </w:pPr>
          </w:p>
          <w:p w14:paraId="10D327BE" w14:textId="5447A89D" w:rsidR="0021649E" w:rsidRPr="00B22F17" w:rsidRDefault="002231D2" w:rsidP="002231D2">
            <w:pPr>
              <w:rPr>
                <w:rFonts w:eastAsia="Times New Roman" w:cstheme="minorHAnsi"/>
                <w:sz w:val="20"/>
                <w:szCs w:val="20"/>
                <w:lang w:eastAsia="fr-FR"/>
              </w:rPr>
            </w:pPr>
            <w:r w:rsidRPr="002231D2">
              <w:rPr>
                <w:rFonts w:cstheme="minorHAnsi"/>
                <w:bCs/>
                <w:color w:val="000000"/>
              </w:rPr>
              <w:t xml:space="preserve">L’objectif est de permettre aux </w:t>
            </w:r>
            <w:proofErr w:type="spellStart"/>
            <w:r w:rsidRPr="002231D2">
              <w:rPr>
                <w:rFonts w:cstheme="minorHAnsi"/>
                <w:bCs/>
                <w:color w:val="000000"/>
              </w:rPr>
              <w:t>étudiant·e·s</w:t>
            </w:r>
            <w:proofErr w:type="spellEnd"/>
            <w:r w:rsidRPr="002231D2">
              <w:rPr>
                <w:rFonts w:cstheme="minorHAnsi"/>
                <w:bCs/>
                <w:color w:val="000000"/>
              </w:rPr>
              <w:t xml:space="preserve"> d’acquérir une compréhension approfondie des enjeux, des processus et des réseaux d’acteurs qui façonnent la planification urbaine et territoriale.</w:t>
            </w:r>
          </w:p>
        </w:tc>
      </w:tr>
      <w:tr w:rsidR="00497574" w14:paraId="0727E352" w14:textId="77777777" w:rsidTr="00A14358">
        <w:tc>
          <w:tcPr>
            <w:tcW w:w="9062" w:type="dxa"/>
          </w:tcPr>
          <w:p w14:paraId="059112C9" w14:textId="5C68EA38" w:rsidR="00497574" w:rsidRPr="00312367" w:rsidRDefault="00497574" w:rsidP="00D00817">
            <w:pPr>
              <w:rPr>
                <w:b/>
                <w:bCs/>
              </w:rPr>
            </w:pPr>
            <w:r w:rsidRPr="00312367">
              <w:rPr>
                <w:b/>
                <w:bCs/>
              </w:rPr>
              <w:t>MODALITES DE CONTROLE DES CONNAISSANCE</w:t>
            </w:r>
            <w:r w:rsidR="0021649E">
              <w:rPr>
                <w:b/>
                <w:bCs/>
              </w:rPr>
              <w:t>S</w:t>
            </w:r>
          </w:p>
          <w:p w14:paraId="648DE430" w14:textId="3327F2F0" w:rsidR="006B01EC" w:rsidRPr="006B01EC" w:rsidRDefault="001F7E91" w:rsidP="002231D2">
            <w:pPr>
              <w:pStyle w:val="Paragraphedeliste"/>
              <w:numPr>
                <w:ilvl w:val="0"/>
                <w:numId w:val="1"/>
              </w:numPr>
              <w:ind w:left="360"/>
            </w:pPr>
            <w:r w:rsidRPr="006C2318">
              <w:rPr>
                <w:b/>
                <w:bCs/>
                <w:color w:val="7030A0"/>
              </w:rPr>
              <w:t>Note</w:t>
            </w:r>
            <w:r w:rsidR="00CD1202" w:rsidRPr="006C2318">
              <w:rPr>
                <w:b/>
                <w:bCs/>
                <w:color w:val="7030A0"/>
              </w:rPr>
              <w:t> :</w:t>
            </w:r>
            <w:r>
              <w:t xml:space="preserve"> </w:t>
            </w:r>
            <w:r w:rsidR="002231D2">
              <w:t>Deux notes de Contrôle Continu (CC) – Dossier à faire à la maison</w:t>
            </w:r>
          </w:p>
          <w:p w14:paraId="34E3184C" w14:textId="20A94D55" w:rsidR="006B01EC" w:rsidRDefault="006B01EC" w:rsidP="006B01EC"/>
        </w:tc>
      </w:tr>
      <w:tr w:rsidR="00497574" w:rsidRPr="00EF6126" w14:paraId="1364200B" w14:textId="77777777" w:rsidTr="00A14358">
        <w:tc>
          <w:tcPr>
            <w:tcW w:w="9062" w:type="dxa"/>
          </w:tcPr>
          <w:p w14:paraId="7A8C28CB" w14:textId="7395183B" w:rsidR="002231D2" w:rsidRDefault="00497574" w:rsidP="002302E7">
            <w:pPr>
              <w:rPr>
                <w:b/>
                <w:bCs/>
              </w:rPr>
            </w:pPr>
            <w:r w:rsidRPr="00312367">
              <w:rPr>
                <w:b/>
                <w:bCs/>
              </w:rPr>
              <w:t>Bibliographie indicative :</w:t>
            </w:r>
          </w:p>
          <w:p w14:paraId="39CF878B" w14:textId="77777777" w:rsidR="002231D2" w:rsidRDefault="002231D2" w:rsidP="002302E7">
            <w:pPr>
              <w:rPr>
                <w:b/>
                <w:bCs/>
              </w:rPr>
            </w:pPr>
          </w:p>
          <w:p w14:paraId="439E8A1B" w14:textId="77777777" w:rsidR="002231D2" w:rsidRPr="002231D2" w:rsidRDefault="002231D2" w:rsidP="002231D2">
            <w:pPr>
              <w:pStyle w:val="Default"/>
              <w:ind w:left="284" w:hanging="284"/>
              <w:jc w:val="both"/>
              <w:rPr>
                <w:rFonts w:cstheme="minorHAnsi"/>
                <w:b/>
                <w:bCs/>
                <w:sz w:val="20"/>
                <w:szCs w:val="20"/>
              </w:rPr>
            </w:pPr>
            <w:bookmarkStart w:id="0" w:name="_Hlk189848152"/>
            <w:r w:rsidRPr="002231D2">
              <w:rPr>
                <w:rFonts w:cstheme="minorHAnsi"/>
                <w:b/>
                <w:bCs/>
                <w:sz w:val="20"/>
                <w:szCs w:val="20"/>
              </w:rPr>
              <w:t>Ouvrages</w:t>
            </w:r>
          </w:p>
          <w:p w14:paraId="3424F9A3" w14:textId="5AA55647" w:rsidR="002231D2" w:rsidRPr="002231D2" w:rsidRDefault="002231D2" w:rsidP="002231D2">
            <w:pPr>
              <w:pStyle w:val="Default"/>
              <w:jc w:val="both"/>
              <w:rPr>
                <w:rFonts w:cstheme="minorHAnsi"/>
                <w:sz w:val="20"/>
                <w:szCs w:val="20"/>
              </w:rPr>
            </w:pPr>
            <w:proofErr w:type="spellStart"/>
            <w:r w:rsidRPr="002231D2">
              <w:rPr>
                <w:rFonts w:cstheme="minorHAnsi"/>
                <w:sz w:val="20"/>
                <w:szCs w:val="20"/>
              </w:rPr>
              <w:t>Benevolo</w:t>
            </w:r>
            <w:proofErr w:type="spellEnd"/>
            <w:r w:rsidRPr="002231D2">
              <w:rPr>
                <w:rFonts w:cstheme="minorHAnsi"/>
                <w:sz w:val="20"/>
                <w:szCs w:val="20"/>
              </w:rPr>
              <w:t>, Leonardo. 2004. Histoire de la ville. Marseille : Parenthèses.</w:t>
            </w:r>
          </w:p>
          <w:p w14:paraId="0989B52A" w14:textId="491EB667" w:rsidR="002231D2" w:rsidRPr="002231D2" w:rsidRDefault="002231D2" w:rsidP="002231D2">
            <w:pPr>
              <w:pStyle w:val="Default"/>
              <w:jc w:val="both"/>
              <w:rPr>
                <w:rFonts w:cstheme="minorHAnsi"/>
                <w:sz w:val="20"/>
                <w:szCs w:val="20"/>
              </w:rPr>
            </w:pPr>
            <w:proofErr w:type="spellStart"/>
            <w:r w:rsidRPr="002231D2">
              <w:rPr>
                <w:rFonts w:cstheme="minorHAnsi"/>
                <w:sz w:val="20"/>
                <w:szCs w:val="20"/>
              </w:rPr>
              <w:t>Berdoulay</w:t>
            </w:r>
            <w:proofErr w:type="spellEnd"/>
            <w:r w:rsidRPr="002231D2">
              <w:rPr>
                <w:rFonts w:cstheme="minorHAnsi"/>
                <w:sz w:val="20"/>
                <w:szCs w:val="20"/>
              </w:rPr>
              <w:t>, Vincent et Olivier Soubeyran. 2002. L’Écologie urbaine et l’urbanisme. Aux fondements des enjeux actuels. Paris : La Découverte.</w:t>
            </w:r>
          </w:p>
          <w:p w14:paraId="02F7C2A9" w14:textId="3A487113" w:rsidR="002231D2" w:rsidRPr="002231D2" w:rsidRDefault="002231D2" w:rsidP="002231D2">
            <w:pPr>
              <w:pStyle w:val="Default"/>
              <w:jc w:val="both"/>
              <w:rPr>
                <w:rFonts w:cstheme="minorHAnsi"/>
                <w:sz w:val="20"/>
                <w:szCs w:val="20"/>
              </w:rPr>
            </w:pPr>
            <w:r w:rsidRPr="002231D2">
              <w:rPr>
                <w:rFonts w:cstheme="minorHAnsi"/>
                <w:sz w:val="20"/>
                <w:szCs w:val="20"/>
              </w:rPr>
              <w:t xml:space="preserve">Bourg, Dominique et Kerry </w:t>
            </w:r>
            <w:proofErr w:type="spellStart"/>
            <w:r w:rsidRPr="002231D2">
              <w:rPr>
                <w:rFonts w:cstheme="minorHAnsi"/>
                <w:sz w:val="20"/>
                <w:szCs w:val="20"/>
              </w:rPr>
              <w:t>Whiteside</w:t>
            </w:r>
            <w:proofErr w:type="spellEnd"/>
            <w:r w:rsidRPr="002231D2">
              <w:rPr>
                <w:rFonts w:cstheme="minorHAnsi"/>
                <w:sz w:val="20"/>
                <w:szCs w:val="20"/>
              </w:rPr>
              <w:t>. 2010. Vers une démocratie écologique. Le citoyen, le savant et le politique. Paris : Éditions du Seuil.</w:t>
            </w:r>
          </w:p>
          <w:p w14:paraId="75F37BEC" w14:textId="0826AFB6" w:rsidR="002231D2" w:rsidRPr="002231D2" w:rsidRDefault="002231D2" w:rsidP="002231D2">
            <w:pPr>
              <w:pStyle w:val="Default"/>
              <w:jc w:val="both"/>
              <w:rPr>
                <w:rFonts w:cstheme="minorHAnsi"/>
                <w:sz w:val="20"/>
                <w:szCs w:val="20"/>
              </w:rPr>
            </w:pPr>
            <w:proofErr w:type="spellStart"/>
            <w:r w:rsidRPr="002231D2">
              <w:rPr>
                <w:rFonts w:cstheme="minorHAnsi"/>
                <w:sz w:val="20"/>
                <w:szCs w:val="20"/>
              </w:rPr>
              <w:t>Hocreitère</w:t>
            </w:r>
            <w:proofErr w:type="spellEnd"/>
            <w:r w:rsidRPr="002231D2">
              <w:rPr>
                <w:rFonts w:cstheme="minorHAnsi"/>
                <w:sz w:val="20"/>
                <w:szCs w:val="20"/>
              </w:rPr>
              <w:t>, Patrick et Valérie Gueguen. 2008. Le Plan Local d’Urbanisme (Les Indispensables, 2e édition). Paris : Berger-Levrault.</w:t>
            </w:r>
          </w:p>
          <w:p w14:paraId="18E60539" w14:textId="4F2F895F" w:rsidR="002231D2" w:rsidRPr="002231D2" w:rsidRDefault="002231D2" w:rsidP="002231D2">
            <w:pPr>
              <w:pStyle w:val="Default"/>
              <w:jc w:val="both"/>
              <w:rPr>
                <w:rFonts w:cstheme="minorHAnsi"/>
                <w:sz w:val="20"/>
                <w:szCs w:val="20"/>
              </w:rPr>
            </w:pPr>
            <w:r w:rsidRPr="002231D2">
              <w:rPr>
                <w:rFonts w:cstheme="minorHAnsi"/>
                <w:sz w:val="20"/>
                <w:szCs w:val="20"/>
              </w:rPr>
              <w:t>Lussault, Michel. 2007. L’Homme spatial. La construction sociale de l’espace humain. Paris : Éditions du Seuil.</w:t>
            </w:r>
          </w:p>
          <w:p w14:paraId="4B632942" w14:textId="4FB52D61" w:rsidR="002231D2" w:rsidRDefault="002231D2" w:rsidP="002231D2">
            <w:pPr>
              <w:pStyle w:val="Default"/>
              <w:jc w:val="both"/>
              <w:rPr>
                <w:rFonts w:cstheme="minorHAnsi"/>
                <w:sz w:val="20"/>
                <w:szCs w:val="20"/>
              </w:rPr>
            </w:pPr>
            <w:r w:rsidRPr="002231D2">
              <w:rPr>
                <w:rFonts w:cstheme="minorHAnsi"/>
                <w:sz w:val="20"/>
                <w:szCs w:val="20"/>
              </w:rPr>
              <w:t>Merlin, Pierre. 2015 (1991). L’urbanisme. Paris : PUF.</w:t>
            </w:r>
          </w:p>
          <w:p w14:paraId="749ABBED" w14:textId="77777777" w:rsidR="002231D2" w:rsidRPr="002231D2" w:rsidRDefault="002231D2" w:rsidP="002231D2">
            <w:pPr>
              <w:pStyle w:val="Default"/>
              <w:jc w:val="both"/>
              <w:rPr>
                <w:rFonts w:cstheme="minorHAnsi"/>
                <w:sz w:val="20"/>
                <w:szCs w:val="20"/>
              </w:rPr>
            </w:pPr>
          </w:p>
          <w:p w14:paraId="3632A2BE" w14:textId="77777777" w:rsidR="002231D2" w:rsidRPr="002231D2" w:rsidRDefault="002231D2" w:rsidP="002231D2">
            <w:pPr>
              <w:pStyle w:val="Default"/>
              <w:ind w:left="284" w:hanging="284"/>
              <w:jc w:val="both"/>
              <w:rPr>
                <w:rFonts w:cstheme="minorHAnsi"/>
                <w:b/>
                <w:bCs/>
                <w:sz w:val="20"/>
                <w:szCs w:val="20"/>
              </w:rPr>
            </w:pPr>
            <w:r w:rsidRPr="002231D2">
              <w:rPr>
                <w:rFonts w:cstheme="minorHAnsi"/>
                <w:b/>
                <w:bCs/>
                <w:sz w:val="20"/>
                <w:szCs w:val="20"/>
              </w:rPr>
              <w:t>Articles scientifiques et contributions académiques</w:t>
            </w:r>
          </w:p>
          <w:p w14:paraId="4F9A1DBA" w14:textId="4F464061" w:rsidR="002231D2" w:rsidRPr="002231D2" w:rsidRDefault="002231D2" w:rsidP="002231D2">
            <w:pPr>
              <w:pStyle w:val="Default"/>
              <w:jc w:val="both"/>
              <w:rPr>
                <w:rFonts w:cstheme="minorHAnsi"/>
                <w:sz w:val="20"/>
                <w:szCs w:val="20"/>
              </w:rPr>
            </w:pPr>
            <w:r w:rsidRPr="002231D2">
              <w:rPr>
                <w:rFonts w:cstheme="minorHAnsi"/>
                <w:sz w:val="20"/>
                <w:szCs w:val="20"/>
              </w:rPr>
              <w:lastRenderedPageBreak/>
              <w:t xml:space="preserve">Garnier, C. et </w:t>
            </w:r>
            <w:proofErr w:type="spellStart"/>
            <w:r w:rsidRPr="002231D2">
              <w:rPr>
                <w:rFonts w:cstheme="minorHAnsi"/>
                <w:sz w:val="20"/>
                <w:szCs w:val="20"/>
              </w:rPr>
              <w:t>Mirénowicz</w:t>
            </w:r>
            <w:proofErr w:type="spellEnd"/>
            <w:r w:rsidRPr="002231D2">
              <w:rPr>
                <w:rFonts w:cstheme="minorHAnsi"/>
                <w:sz w:val="20"/>
                <w:szCs w:val="20"/>
              </w:rPr>
              <w:t>, P. 1984. « Manifeste pour l’écologie urbaine ». Métropolis, n° 64-65 : 6-19.</w:t>
            </w:r>
          </w:p>
          <w:p w14:paraId="66734614" w14:textId="51B2DD3D" w:rsidR="002231D2" w:rsidRPr="002231D2" w:rsidRDefault="002231D2" w:rsidP="002231D2">
            <w:pPr>
              <w:pStyle w:val="Default"/>
              <w:jc w:val="both"/>
              <w:rPr>
                <w:rFonts w:cstheme="minorHAnsi"/>
                <w:sz w:val="20"/>
                <w:szCs w:val="20"/>
              </w:rPr>
            </w:pPr>
            <w:r w:rsidRPr="002231D2">
              <w:rPr>
                <w:rFonts w:cstheme="minorHAnsi"/>
                <w:sz w:val="20"/>
                <w:szCs w:val="20"/>
              </w:rPr>
              <w:t>Laurent, Luc et Margot Genevois. 2024. « Évaluation environnementale des évolutions de PLU(i) : entre choix stratégiques et enjeux environnementaux ». Droit de l’environnement, octobre 2024 (336) : 355-360.</w:t>
            </w:r>
          </w:p>
          <w:p w14:paraId="6F54617A" w14:textId="3B9CAD26" w:rsidR="002231D2" w:rsidRPr="002231D2" w:rsidRDefault="002231D2" w:rsidP="002231D2">
            <w:pPr>
              <w:pStyle w:val="Default"/>
              <w:jc w:val="both"/>
              <w:rPr>
                <w:rFonts w:cstheme="minorHAnsi"/>
                <w:sz w:val="20"/>
                <w:szCs w:val="20"/>
              </w:rPr>
            </w:pPr>
            <w:r w:rsidRPr="002231D2">
              <w:rPr>
                <w:rFonts w:cstheme="minorHAnsi"/>
                <w:sz w:val="20"/>
                <w:szCs w:val="20"/>
              </w:rPr>
              <w:t xml:space="preserve">Laurent, Luc, </w:t>
            </w:r>
            <w:proofErr w:type="spellStart"/>
            <w:r w:rsidRPr="002231D2">
              <w:rPr>
                <w:rFonts w:cstheme="minorHAnsi"/>
                <w:sz w:val="20"/>
                <w:szCs w:val="20"/>
              </w:rPr>
              <w:t>Zoë</w:t>
            </w:r>
            <w:proofErr w:type="spellEnd"/>
            <w:r w:rsidRPr="002231D2">
              <w:rPr>
                <w:rFonts w:cstheme="minorHAnsi"/>
                <w:sz w:val="20"/>
                <w:szCs w:val="20"/>
              </w:rPr>
              <w:t xml:space="preserve"> Lavis et Marie </w:t>
            </w:r>
            <w:proofErr w:type="spellStart"/>
            <w:r w:rsidRPr="002231D2">
              <w:rPr>
                <w:rFonts w:cstheme="minorHAnsi"/>
                <w:sz w:val="20"/>
                <w:szCs w:val="20"/>
              </w:rPr>
              <w:t>Delcombel</w:t>
            </w:r>
            <w:proofErr w:type="spellEnd"/>
            <w:r w:rsidRPr="002231D2">
              <w:rPr>
                <w:rFonts w:cstheme="minorHAnsi"/>
                <w:sz w:val="20"/>
                <w:szCs w:val="20"/>
              </w:rPr>
              <w:t>. 2022. « Nouveau régime de soumission à évaluation environnementale des évolutions de PLU(i) : une avancée réglementaire et opératoire ? » Droit &amp; Ville, 2022/2 (94) : 187-205.</w:t>
            </w:r>
          </w:p>
          <w:p w14:paraId="132C7AF6" w14:textId="77777777" w:rsidR="002231D2" w:rsidRPr="002231D2" w:rsidRDefault="002231D2" w:rsidP="002231D2">
            <w:pPr>
              <w:pStyle w:val="Default"/>
              <w:jc w:val="both"/>
              <w:rPr>
                <w:rFonts w:cstheme="minorHAnsi"/>
                <w:sz w:val="20"/>
                <w:szCs w:val="20"/>
              </w:rPr>
            </w:pPr>
            <w:r w:rsidRPr="002231D2">
              <w:rPr>
                <w:rFonts w:cstheme="minorHAnsi"/>
                <w:sz w:val="20"/>
                <w:szCs w:val="20"/>
              </w:rPr>
              <w:t>Articles en ligne</w:t>
            </w:r>
          </w:p>
          <w:p w14:paraId="2C75E9BD" w14:textId="04AB5E21" w:rsidR="002231D2" w:rsidRPr="002231D2" w:rsidRDefault="002231D2" w:rsidP="002231D2">
            <w:pPr>
              <w:pStyle w:val="Default"/>
              <w:jc w:val="both"/>
              <w:rPr>
                <w:rFonts w:cstheme="minorHAnsi"/>
                <w:sz w:val="20"/>
                <w:szCs w:val="20"/>
              </w:rPr>
            </w:pPr>
            <w:r w:rsidRPr="002231D2">
              <w:rPr>
                <w:rFonts w:cstheme="minorHAnsi"/>
                <w:sz w:val="20"/>
                <w:szCs w:val="20"/>
              </w:rPr>
              <w:t xml:space="preserve">Laurent, Luc. 2021. « Chute de la biodiversité en Île-de-France : encore la faute de Le Corbusier ? » </w:t>
            </w:r>
            <w:proofErr w:type="spellStart"/>
            <w:r w:rsidRPr="002231D2">
              <w:rPr>
                <w:rFonts w:cstheme="minorHAnsi"/>
                <w:sz w:val="20"/>
                <w:szCs w:val="20"/>
              </w:rPr>
              <w:t>Métropolitiques</w:t>
            </w:r>
            <w:proofErr w:type="spellEnd"/>
            <w:r w:rsidRPr="002231D2">
              <w:rPr>
                <w:rFonts w:cstheme="minorHAnsi"/>
                <w:sz w:val="20"/>
                <w:szCs w:val="20"/>
              </w:rPr>
              <w:t>, 5 avril 2021. URL : https://metropolitiques.eu/Chute-de-la-biodiversite-en-Ile-de-France-encore-la-faute-de-Le-Corbusier.html.</w:t>
            </w:r>
          </w:p>
          <w:p w14:paraId="4294BE3E" w14:textId="3D46CADD" w:rsidR="002231D2" w:rsidRPr="002231D2" w:rsidRDefault="002231D2" w:rsidP="002231D2">
            <w:pPr>
              <w:pStyle w:val="Default"/>
              <w:jc w:val="both"/>
              <w:rPr>
                <w:rFonts w:cstheme="minorHAnsi"/>
                <w:sz w:val="20"/>
                <w:szCs w:val="20"/>
              </w:rPr>
            </w:pPr>
            <w:r w:rsidRPr="002231D2">
              <w:rPr>
                <w:rFonts w:cstheme="minorHAnsi"/>
                <w:sz w:val="20"/>
                <w:szCs w:val="20"/>
              </w:rPr>
              <w:t xml:space="preserve">Laurent, Luc. 2021. « Prise en compte de la TVB dans les PLU : une mise au point d’un praticien de la planification ». </w:t>
            </w:r>
            <w:proofErr w:type="spellStart"/>
            <w:r w:rsidRPr="002231D2">
              <w:rPr>
                <w:rFonts w:cstheme="minorHAnsi"/>
                <w:sz w:val="20"/>
                <w:szCs w:val="20"/>
              </w:rPr>
              <w:t>Cybergeo</w:t>
            </w:r>
            <w:proofErr w:type="spellEnd"/>
            <w:r w:rsidRPr="002231D2">
              <w:rPr>
                <w:rFonts w:cstheme="minorHAnsi"/>
                <w:sz w:val="20"/>
                <w:szCs w:val="20"/>
              </w:rPr>
              <w:t xml:space="preserve"> Conversation [en ligne]. URL : https://cybergeo.hypotheses.org/category/sujets-de-conversation/territoire.</w:t>
            </w:r>
          </w:p>
          <w:p w14:paraId="5F532E68" w14:textId="53DBCC77" w:rsidR="002231D2" w:rsidRPr="00151E39" w:rsidRDefault="002231D2" w:rsidP="002231D2">
            <w:pPr>
              <w:pStyle w:val="Default"/>
              <w:jc w:val="both"/>
              <w:rPr>
                <w:rFonts w:cstheme="minorHAnsi"/>
                <w:sz w:val="20"/>
                <w:szCs w:val="20"/>
              </w:rPr>
            </w:pPr>
            <w:r w:rsidRPr="002231D2">
              <w:rPr>
                <w:rFonts w:cstheme="minorHAnsi"/>
                <w:sz w:val="20"/>
                <w:szCs w:val="20"/>
              </w:rPr>
              <w:t xml:space="preserve">Lévy, Jacques. 2020. « Ce dont on peut parler, il faut le dire ». EspacesTemps.net, 10 janvier 2020. </w:t>
            </w:r>
            <w:r w:rsidRPr="00151E39">
              <w:rPr>
                <w:rFonts w:cstheme="minorHAnsi"/>
                <w:sz w:val="20"/>
                <w:szCs w:val="20"/>
              </w:rPr>
              <w:t xml:space="preserve">URL : </w:t>
            </w:r>
            <w:hyperlink r:id="rId7" w:history="1">
              <w:r w:rsidRPr="00151E39">
                <w:rPr>
                  <w:rStyle w:val="Lienhypertexte"/>
                  <w:rFonts w:cstheme="minorHAnsi"/>
                  <w:sz w:val="20"/>
                  <w:szCs w:val="20"/>
                </w:rPr>
                <w:t>https://www.espacestemps.net/articles/ce-dont-on-peut-parler-il-faut-le-dire</w:t>
              </w:r>
            </w:hyperlink>
            <w:r w:rsidRPr="00151E39">
              <w:rPr>
                <w:rFonts w:cstheme="minorHAnsi"/>
                <w:sz w:val="20"/>
                <w:szCs w:val="20"/>
              </w:rPr>
              <w:t>.</w:t>
            </w:r>
          </w:p>
          <w:p w14:paraId="1F5061B6" w14:textId="77777777" w:rsidR="002231D2" w:rsidRPr="00151E39" w:rsidRDefault="002231D2" w:rsidP="002231D2">
            <w:pPr>
              <w:pStyle w:val="Default"/>
              <w:jc w:val="both"/>
              <w:rPr>
                <w:rFonts w:cstheme="minorHAnsi"/>
                <w:sz w:val="20"/>
                <w:szCs w:val="20"/>
              </w:rPr>
            </w:pPr>
          </w:p>
          <w:p w14:paraId="15283C7A" w14:textId="77777777" w:rsidR="002231D2" w:rsidRPr="002231D2" w:rsidRDefault="002231D2" w:rsidP="002231D2">
            <w:pPr>
              <w:pStyle w:val="Default"/>
              <w:ind w:left="284" w:hanging="284"/>
              <w:jc w:val="both"/>
              <w:rPr>
                <w:rFonts w:cstheme="minorHAnsi"/>
                <w:b/>
                <w:bCs/>
                <w:sz w:val="20"/>
                <w:szCs w:val="20"/>
              </w:rPr>
            </w:pPr>
            <w:r w:rsidRPr="002231D2">
              <w:rPr>
                <w:rFonts w:cstheme="minorHAnsi"/>
                <w:b/>
                <w:bCs/>
                <w:sz w:val="20"/>
                <w:szCs w:val="20"/>
              </w:rPr>
              <w:t>Documents institutionnels et réglementaires</w:t>
            </w:r>
          </w:p>
          <w:p w14:paraId="43A4CEFD" w14:textId="46177AE6" w:rsidR="002231D2" w:rsidRPr="002231D2" w:rsidRDefault="002231D2" w:rsidP="002231D2">
            <w:pPr>
              <w:pStyle w:val="Default"/>
              <w:jc w:val="both"/>
              <w:rPr>
                <w:rFonts w:cstheme="minorHAnsi"/>
                <w:sz w:val="20"/>
                <w:szCs w:val="20"/>
              </w:rPr>
            </w:pPr>
            <w:r w:rsidRPr="002231D2">
              <w:rPr>
                <w:rFonts w:cstheme="minorHAnsi"/>
                <w:sz w:val="20"/>
                <w:szCs w:val="20"/>
              </w:rPr>
              <w:t>Ministère en charge de l'urbanisme - Fédération nationale des SCoT. 2022. Le SCoT modernisé.</w:t>
            </w:r>
          </w:p>
          <w:p w14:paraId="24A5A25E" w14:textId="35773BA8" w:rsidR="002231D2" w:rsidRPr="002231D2" w:rsidRDefault="002231D2" w:rsidP="002231D2">
            <w:pPr>
              <w:pStyle w:val="Default"/>
              <w:jc w:val="both"/>
              <w:rPr>
                <w:rFonts w:cstheme="minorHAnsi"/>
                <w:sz w:val="20"/>
                <w:szCs w:val="20"/>
              </w:rPr>
            </w:pPr>
            <w:r w:rsidRPr="002231D2">
              <w:rPr>
                <w:rFonts w:cstheme="minorHAnsi"/>
                <w:sz w:val="20"/>
                <w:szCs w:val="20"/>
              </w:rPr>
              <w:t xml:space="preserve">Plans de mobilité et documents stratégiques : </w:t>
            </w:r>
          </w:p>
          <w:p w14:paraId="0152BD8E" w14:textId="3A386B62" w:rsidR="002231D2" w:rsidRPr="002231D2" w:rsidRDefault="002231D2" w:rsidP="002231D2">
            <w:pPr>
              <w:pStyle w:val="Default"/>
              <w:jc w:val="both"/>
              <w:rPr>
                <w:rFonts w:cstheme="minorHAnsi"/>
                <w:sz w:val="20"/>
                <w:szCs w:val="20"/>
              </w:rPr>
            </w:pPr>
            <w:r w:rsidRPr="002231D2">
              <w:rPr>
                <w:rFonts w:cstheme="minorHAnsi"/>
                <w:sz w:val="20"/>
                <w:szCs w:val="20"/>
              </w:rPr>
              <w:t>Plan de Déplacements Urbains (PDU) Aix-Marseille 2020-2030.</w:t>
            </w:r>
          </w:p>
          <w:p w14:paraId="5E3E960C" w14:textId="5ED6418D" w:rsidR="002231D2" w:rsidRPr="002231D2" w:rsidRDefault="002231D2" w:rsidP="002231D2">
            <w:pPr>
              <w:pStyle w:val="Default"/>
              <w:jc w:val="both"/>
              <w:rPr>
                <w:rFonts w:cstheme="minorHAnsi"/>
                <w:sz w:val="20"/>
                <w:szCs w:val="20"/>
              </w:rPr>
            </w:pPr>
            <w:r w:rsidRPr="002231D2">
              <w:rPr>
                <w:rFonts w:cstheme="minorHAnsi"/>
                <w:sz w:val="20"/>
                <w:szCs w:val="20"/>
              </w:rPr>
              <w:t>Plan de Mobilité Lille 2035.</w:t>
            </w:r>
          </w:p>
          <w:p w14:paraId="220F43AC" w14:textId="5C9DA566" w:rsidR="002231D2" w:rsidRPr="002231D2" w:rsidRDefault="002231D2" w:rsidP="002231D2">
            <w:pPr>
              <w:pStyle w:val="Default"/>
              <w:jc w:val="both"/>
              <w:rPr>
                <w:rFonts w:cstheme="minorHAnsi"/>
                <w:sz w:val="20"/>
                <w:szCs w:val="20"/>
              </w:rPr>
            </w:pPr>
            <w:r w:rsidRPr="002231D2">
              <w:rPr>
                <w:rFonts w:cstheme="minorHAnsi"/>
                <w:sz w:val="20"/>
                <w:szCs w:val="20"/>
              </w:rPr>
              <w:t>Plan de Déplacements Urbains (PDU) Lyon 2027-2030.</w:t>
            </w:r>
          </w:p>
          <w:p w14:paraId="3EA3DF59" w14:textId="26DF1877" w:rsidR="002231D2" w:rsidRPr="002231D2" w:rsidRDefault="002231D2" w:rsidP="002231D2">
            <w:pPr>
              <w:pStyle w:val="Default"/>
              <w:jc w:val="both"/>
              <w:rPr>
                <w:rFonts w:cstheme="minorHAnsi"/>
                <w:sz w:val="20"/>
                <w:szCs w:val="20"/>
              </w:rPr>
            </w:pPr>
            <w:r w:rsidRPr="002231D2">
              <w:rPr>
                <w:rFonts w:cstheme="minorHAnsi"/>
                <w:sz w:val="20"/>
                <w:szCs w:val="20"/>
              </w:rPr>
              <w:t>Plan de Déplacements Urbains (PDU) Nantes 2018-2027.</w:t>
            </w:r>
          </w:p>
          <w:p w14:paraId="2FBC2636" w14:textId="57BA61F9" w:rsidR="002231D2" w:rsidRPr="002231D2" w:rsidRDefault="002231D2" w:rsidP="002231D2">
            <w:pPr>
              <w:pStyle w:val="Default"/>
              <w:jc w:val="both"/>
              <w:rPr>
                <w:rFonts w:cstheme="minorHAnsi"/>
                <w:sz w:val="20"/>
                <w:szCs w:val="20"/>
              </w:rPr>
            </w:pPr>
            <w:r w:rsidRPr="002231D2">
              <w:rPr>
                <w:rFonts w:cstheme="minorHAnsi"/>
                <w:sz w:val="20"/>
                <w:szCs w:val="20"/>
              </w:rPr>
              <w:t>Schéma de Développement Universitaire Lyon.</w:t>
            </w:r>
          </w:p>
          <w:p w14:paraId="6012A707" w14:textId="244D7802" w:rsidR="002231D2" w:rsidRPr="002231D2" w:rsidRDefault="002231D2" w:rsidP="002231D2">
            <w:pPr>
              <w:pStyle w:val="Default"/>
              <w:jc w:val="both"/>
              <w:rPr>
                <w:rFonts w:cstheme="minorHAnsi"/>
                <w:sz w:val="20"/>
                <w:szCs w:val="20"/>
              </w:rPr>
            </w:pPr>
            <w:r w:rsidRPr="002231D2">
              <w:rPr>
                <w:rFonts w:cstheme="minorHAnsi"/>
                <w:sz w:val="20"/>
                <w:szCs w:val="20"/>
              </w:rPr>
              <w:t>Schéma de Développement Universitaire Métropolitain Rennes.</w:t>
            </w:r>
          </w:p>
          <w:p w14:paraId="469EA756" w14:textId="4B01A371" w:rsidR="002231D2" w:rsidRPr="002231D2" w:rsidRDefault="002231D2" w:rsidP="002231D2">
            <w:pPr>
              <w:pStyle w:val="Default"/>
              <w:jc w:val="both"/>
              <w:rPr>
                <w:rFonts w:cstheme="minorHAnsi"/>
                <w:sz w:val="20"/>
                <w:szCs w:val="20"/>
              </w:rPr>
            </w:pPr>
            <w:r w:rsidRPr="002231D2">
              <w:rPr>
                <w:rFonts w:cstheme="minorHAnsi"/>
                <w:sz w:val="20"/>
                <w:szCs w:val="20"/>
              </w:rPr>
              <w:t>Schéma Directeur d’Aménagement des Pôles Universitaires Aix-Marseille.</w:t>
            </w:r>
          </w:p>
          <w:p w14:paraId="4F866861" w14:textId="66FD4AE1" w:rsidR="002231D2" w:rsidRDefault="002231D2" w:rsidP="002231D2">
            <w:pPr>
              <w:pStyle w:val="Default"/>
              <w:jc w:val="both"/>
              <w:rPr>
                <w:rFonts w:cstheme="minorHAnsi"/>
                <w:sz w:val="20"/>
                <w:szCs w:val="20"/>
              </w:rPr>
            </w:pPr>
            <w:r w:rsidRPr="002231D2">
              <w:rPr>
                <w:rFonts w:cstheme="minorHAnsi"/>
                <w:sz w:val="20"/>
                <w:szCs w:val="20"/>
              </w:rPr>
              <w:t>Schéma local de l’Enseignement Supérieur (…) d’Orléans Métropole.</w:t>
            </w:r>
          </w:p>
          <w:p w14:paraId="1E2E839D" w14:textId="77777777" w:rsidR="002231D2" w:rsidRPr="002231D2" w:rsidRDefault="002231D2" w:rsidP="002231D2">
            <w:pPr>
              <w:pStyle w:val="Default"/>
              <w:jc w:val="both"/>
              <w:rPr>
                <w:rFonts w:cstheme="minorHAnsi"/>
                <w:sz w:val="20"/>
                <w:szCs w:val="20"/>
              </w:rPr>
            </w:pPr>
          </w:p>
          <w:p w14:paraId="725F3EC8" w14:textId="77777777" w:rsidR="002231D2" w:rsidRPr="002231D2" w:rsidRDefault="002231D2" w:rsidP="002231D2">
            <w:pPr>
              <w:pStyle w:val="Default"/>
              <w:ind w:left="284" w:hanging="284"/>
              <w:jc w:val="both"/>
              <w:rPr>
                <w:rFonts w:cstheme="minorHAnsi"/>
                <w:b/>
                <w:bCs/>
                <w:sz w:val="20"/>
                <w:szCs w:val="20"/>
              </w:rPr>
            </w:pPr>
            <w:r w:rsidRPr="002231D2">
              <w:rPr>
                <w:rFonts w:cstheme="minorHAnsi"/>
                <w:b/>
                <w:bCs/>
                <w:sz w:val="20"/>
                <w:szCs w:val="20"/>
              </w:rPr>
              <w:t>Ressources en ligne et sites institutionnels</w:t>
            </w:r>
          </w:p>
          <w:p w14:paraId="4AF86DED" w14:textId="0197FCE5" w:rsidR="002231D2" w:rsidRPr="002231D2" w:rsidRDefault="002231D2" w:rsidP="002231D2">
            <w:pPr>
              <w:pStyle w:val="Default"/>
              <w:jc w:val="both"/>
              <w:rPr>
                <w:rFonts w:cstheme="minorHAnsi"/>
                <w:sz w:val="20"/>
                <w:szCs w:val="20"/>
              </w:rPr>
            </w:pPr>
            <w:proofErr w:type="spellStart"/>
            <w:r w:rsidRPr="002231D2">
              <w:rPr>
                <w:rFonts w:cstheme="minorHAnsi"/>
                <w:sz w:val="20"/>
                <w:szCs w:val="20"/>
              </w:rPr>
              <w:t>FédéScot</w:t>
            </w:r>
            <w:proofErr w:type="spellEnd"/>
            <w:r w:rsidRPr="002231D2">
              <w:rPr>
                <w:rFonts w:cstheme="minorHAnsi"/>
                <w:sz w:val="20"/>
                <w:szCs w:val="20"/>
              </w:rPr>
              <w:t xml:space="preserve"> : https://www.fedescot.org et YouTube.</w:t>
            </w:r>
          </w:p>
          <w:p w14:paraId="379DECE6" w14:textId="3DDFC457" w:rsidR="002231D2" w:rsidRPr="002231D2" w:rsidRDefault="002231D2" w:rsidP="002231D2">
            <w:pPr>
              <w:pStyle w:val="Default"/>
              <w:jc w:val="both"/>
              <w:rPr>
                <w:rFonts w:cstheme="minorHAnsi"/>
                <w:sz w:val="20"/>
                <w:szCs w:val="20"/>
                <w:lang w:val="en-GB"/>
              </w:rPr>
            </w:pPr>
            <w:r w:rsidRPr="002231D2">
              <w:rPr>
                <w:rFonts w:cstheme="minorHAnsi"/>
                <w:sz w:val="20"/>
                <w:szCs w:val="20"/>
                <w:lang w:val="en-GB"/>
              </w:rPr>
              <w:t>Inter-Scot : https://www.inter-scot.fr.</w:t>
            </w:r>
          </w:p>
          <w:p w14:paraId="68135ED7" w14:textId="4C7C078F" w:rsidR="00BB4001" w:rsidRPr="002231D2" w:rsidRDefault="002231D2" w:rsidP="002231D2">
            <w:pPr>
              <w:pStyle w:val="Default"/>
              <w:jc w:val="both"/>
              <w:rPr>
                <w:rFonts w:cstheme="minorHAnsi"/>
                <w:sz w:val="20"/>
                <w:szCs w:val="20"/>
                <w:lang w:val="en-GB"/>
              </w:rPr>
            </w:pPr>
            <w:r w:rsidRPr="002231D2">
              <w:rPr>
                <w:rFonts w:cstheme="minorHAnsi"/>
                <w:sz w:val="20"/>
                <w:szCs w:val="20"/>
                <w:lang w:val="en-GB"/>
              </w:rPr>
              <w:t>Sepal : https://www.scot-agglolyon.fr.</w:t>
            </w:r>
          </w:p>
          <w:bookmarkEnd w:id="0"/>
          <w:p w14:paraId="7F950816" w14:textId="1FDAADE6" w:rsidR="0021649E" w:rsidRPr="002231D2" w:rsidRDefault="0021649E" w:rsidP="002231D2">
            <w:pPr>
              <w:spacing w:line="276" w:lineRule="auto"/>
              <w:ind w:left="306" w:hanging="306"/>
              <w:jc w:val="both"/>
              <w:rPr>
                <w:sz w:val="20"/>
                <w:szCs w:val="20"/>
                <w:lang w:val="en-GB"/>
              </w:rPr>
            </w:pPr>
          </w:p>
        </w:tc>
      </w:tr>
    </w:tbl>
    <w:p w14:paraId="37504273" w14:textId="77777777" w:rsidR="005B4896" w:rsidRPr="002231D2" w:rsidRDefault="005B4896">
      <w:pPr>
        <w:rPr>
          <w:lang w:val="en-GB"/>
        </w:rPr>
      </w:pPr>
    </w:p>
    <w:sectPr w:rsidR="005B4896" w:rsidRPr="002231D2" w:rsidSect="00A14358">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A9B6E" w14:textId="77777777" w:rsidR="00200638" w:rsidRDefault="00200638" w:rsidP="00A14358">
      <w:pPr>
        <w:spacing w:after="0" w:line="240" w:lineRule="auto"/>
      </w:pPr>
      <w:r>
        <w:separator/>
      </w:r>
    </w:p>
  </w:endnote>
  <w:endnote w:type="continuationSeparator" w:id="0">
    <w:p w14:paraId="4DD5B8A4" w14:textId="77777777" w:rsidR="00200638" w:rsidRDefault="00200638" w:rsidP="00A14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CAC70" w14:textId="77777777" w:rsidR="002231D2" w:rsidRDefault="002231D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32FC1" w14:textId="77777777" w:rsidR="002231D2" w:rsidRDefault="002231D2">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06A09" w14:textId="77777777" w:rsidR="002231D2" w:rsidRDefault="002231D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653B2" w14:textId="77777777" w:rsidR="00200638" w:rsidRDefault="00200638" w:rsidP="00A14358">
      <w:pPr>
        <w:spacing w:after="0" w:line="240" w:lineRule="auto"/>
      </w:pPr>
      <w:r>
        <w:separator/>
      </w:r>
    </w:p>
  </w:footnote>
  <w:footnote w:type="continuationSeparator" w:id="0">
    <w:p w14:paraId="25D0AFA5" w14:textId="77777777" w:rsidR="00200638" w:rsidRDefault="00200638" w:rsidP="00A143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97FA7" w14:textId="77777777" w:rsidR="002231D2" w:rsidRDefault="002231D2">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7959A" w14:textId="58E87439" w:rsidR="00A14358" w:rsidRPr="00A14358" w:rsidRDefault="00A14358" w:rsidP="00347ED0">
    <w:pPr>
      <w:pStyle w:val="En-tte"/>
      <w:ind w:left="-993"/>
      <w:rPr>
        <w:b/>
        <w:bCs/>
      </w:rPr>
    </w:pPr>
    <w:bookmarkStart w:id="1" w:name="_Hlk150769869"/>
    <w:r>
      <w:rPr>
        <w:noProof/>
      </w:rPr>
      <w:drawing>
        <wp:inline distT="0" distB="0" distL="0" distR="0" wp14:anchorId="754B1248" wp14:editId="26266166">
          <wp:extent cx="1139606" cy="691764"/>
          <wp:effectExtent l="0" t="0" r="3810" b="0"/>
          <wp:docPr id="356715374" name="Image 356715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11499" b="24435"/>
                  <a:stretch/>
                </pic:blipFill>
                <pic:spPr bwMode="auto">
                  <a:xfrm>
                    <a:off x="0" y="0"/>
                    <a:ext cx="1151462" cy="698961"/>
                  </a:xfrm>
                  <a:prstGeom prst="rect">
                    <a:avLst/>
                  </a:prstGeom>
                  <a:noFill/>
                  <a:ln>
                    <a:noFill/>
                  </a:ln>
                  <a:extLst>
                    <a:ext uri="{53640926-AAD7-44D8-BBD7-CCE9431645EC}">
                      <a14:shadowObscured xmlns:a14="http://schemas.microsoft.com/office/drawing/2010/main"/>
                    </a:ext>
                  </a:extLst>
                </pic:spPr>
              </pic:pic>
            </a:graphicData>
          </a:graphic>
        </wp:inline>
      </w:drawing>
    </w:r>
    <w:r w:rsidRPr="00A14358">
      <w:rPr>
        <w:b/>
        <w:bCs/>
      </w:rPr>
      <w:t>L</w:t>
    </w:r>
    <w:r w:rsidR="0021649E">
      <w:rPr>
        <w:b/>
        <w:bCs/>
      </w:rPr>
      <w:t xml:space="preserve">3 Aménagement, </w:t>
    </w:r>
    <w:r w:rsidR="002231D2">
      <w:rPr>
        <w:b/>
        <w:bCs/>
      </w:rPr>
      <w:t xml:space="preserve">Mineure </w:t>
    </w:r>
    <w:r w:rsidR="0021649E">
      <w:rPr>
        <w:b/>
        <w:bCs/>
      </w:rPr>
      <w:t xml:space="preserve">, semestre </w:t>
    </w:r>
    <w:r w:rsidR="00BB5B0F">
      <w:rPr>
        <w:b/>
        <w:bCs/>
      </w:rPr>
      <w:t>5</w:t>
    </w:r>
  </w:p>
  <w:bookmarkEnd w:id="1"/>
  <w:p w14:paraId="440D5CF5" w14:textId="77777777" w:rsidR="00A14358" w:rsidRDefault="00A1435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86C9B" w14:textId="77777777" w:rsidR="002231D2" w:rsidRDefault="002231D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8079C"/>
    <w:multiLevelType w:val="hybridMultilevel"/>
    <w:tmpl w:val="3A4264F0"/>
    <w:lvl w:ilvl="0" w:tplc="6692665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98616B"/>
    <w:multiLevelType w:val="hybridMultilevel"/>
    <w:tmpl w:val="01965468"/>
    <w:lvl w:ilvl="0" w:tplc="762AC564">
      <w:start w:val="1"/>
      <w:numFmt w:val="bullet"/>
      <w:lvlText w:val=""/>
      <w:lvlJc w:val="left"/>
      <w:pPr>
        <w:tabs>
          <w:tab w:val="num" w:pos="720"/>
        </w:tabs>
        <w:ind w:left="720" w:hanging="360"/>
      </w:pPr>
      <w:rPr>
        <w:rFonts w:ascii="Wingdings" w:hAnsi="Wingdings" w:hint="default"/>
      </w:rPr>
    </w:lvl>
    <w:lvl w:ilvl="1" w:tplc="3EFA5168" w:tentative="1">
      <w:start w:val="1"/>
      <w:numFmt w:val="bullet"/>
      <w:lvlText w:val=""/>
      <w:lvlJc w:val="left"/>
      <w:pPr>
        <w:tabs>
          <w:tab w:val="num" w:pos="1440"/>
        </w:tabs>
        <w:ind w:left="1440" w:hanging="360"/>
      </w:pPr>
      <w:rPr>
        <w:rFonts w:ascii="Wingdings" w:hAnsi="Wingdings" w:hint="default"/>
      </w:rPr>
    </w:lvl>
    <w:lvl w:ilvl="2" w:tplc="7EDA03C0" w:tentative="1">
      <w:start w:val="1"/>
      <w:numFmt w:val="bullet"/>
      <w:lvlText w:val=""/>
      <w:lvlJc w:val="left"/>
      <w:pPr>
        <w:tabs>
          <w:tab w:val="num" w:pos="2160"/>
        </w:tabs>
        <w:ind w:left="2160" w:hanging="360"/>
      </w:pPr>
      <w:rPr>
        <w:rFonts w:ascii="Wingdings" w:hAnsi="Wingdings" w:hint="default"/>
      </w:rPr>
    </w:lvl>
    <w:lvl w:ilvl="3" w:tplc="1DE66B42" w:tentative="1">
      <w:start w:val="1"/>
      <w:numFmt w:val="bullet"/>
      <w:lvlText w:val=""/>
      <w:lvlJc w:val="left"/>
      <w:pPr>
        <w:tabs>
          <w:tab w:val="num" w:pos="2880"/>
        </w:tabs>
        <w:ind w:left="2880" w:hanging="360"/>
      </w:pPr>
      <w:rPr>
        <w:rFonts w:ascii="Wingdings" w:hAnsi="Wingdings" w:hint="default"/>
      </w:rPr>
    </w:lvl>
    <w:lvl w:ilvl="4" w:tplc="58C03ABE" w:tentative="1">
      <w:start w:val="1"/>
      <w:numFmt w:val="bullet"/>
      <w:lvlText w:val=""/>
      <w:lvlJc w:val="left"/>
      <w:pPr>
        <w:tabs>
          <w:tab w:val="num" w:pos="3600"/>
        </w:tabs>
        <w:ind w:left="3600" w:hanging="360"/>
      </w:pPr>
      <w:rPr>
        <w:rFonts w:ascii="Wingdings" w:hAnsi="Wingdings" w:hint="default"/>
      </w:rPr>
    </w:lvl>
    <w:lvl w:ilvl="5" w:tplc="D2BAA582" w:tentative="1">
      <w:start w:val="1"/>
      <w:numFmt w:val="bullet"/>
      <w:lvlText w:val=""/>
      <w:lvlJc w:val="left"/>
      <w:pPr>
        <w:tabs>
          <w:tab w:val="num" w:pos="4320"/>
        </w:tabs>
        <w:ind w:left="4320" w:hanging="360"/>
      </w:pPr>
      <w:rPr>
        <w:rFonts w:ascii="Wingdings" w:hAnsi="Wingdings" w:hint="default"/>
      </w:rPr>
    </w:lvl>
    <w:lvl w:ilvl="6" w:tplc="E5662798" w:tentative="1">
      <w:start w:val="1"/>
      <w:numFmt w:val="bullet"/>
      <w:lvlText w:val=""/>
      <w:lvlJc w:val="left"/>
      <w:pPr>
        <w:tabs>
          <w:tab w:val="num" w:pos="5040"/>
        </w:tabs>
        <w:ind w:left="5040" w:hanging="360"/>
      </w:pPr>
      <w:rPr>
        <w:rFonts w:ascii="Wingdings" w:hAnsi="Wingdings" w:hint="default"/>
      </w:rPr>
    </w:lvl>
    <w:lvl w:ilvl="7" w:tplc="4F28157E" w:tentative="1">
      <w:start w:val="1"/>
      <w:numFmt w:val="bullet"/>
      <w:lvlText w:val=""/>
      <w:lvlJc w:val="left"/>
      <w:pPr>
        <w:tabs>
          <w:tab w:val="num" w:pos="5760"/>
        </w:tabs>
        <w:ind w:left="5760" w:hanging="360"/>
      </w:pPr>
      <w:rPr>
        <w:rFonts w:ascii="Wingdings" w:hAnsi="Wingdings" w:hint="default"/>
      </w:rPr>
    </w:lvl>
    <w:lvl w:ilvl="8" w:tplc="EB62B87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2638D"/>
    <w:multiLevelType w:val="hybridMultilevel"/>
    <w:tmpl w:val="42F8721A"/>
    <w:lvl w:ilvl="0" w:tplc="66926656">
      <w:numFmt w:val="bullet"/>
      <w:lvlText w:val="•"/>
      <w:lvlJc w:val="left"/>
      <w:pPr>
        <w:ind w:left="720" w:hanging="360"/>
      </w:pPr>
      <w:rPr>
        <w:rFonts w:ascii="Calibri" w:eastAsiaTheme="minorHAnsi" w:hAnsi="Calibri" w:cs="Calibri" w:hint="default"/>
      </w:rPr>
    </w:lvl>
    <w:lvl w:ilvl="1" w:tplc="C4DCA684">
      <w:numFmt w:val="bullet"/>
      <w:lvlText w:val=""/>
      <w:lvlJc w:val="left"/>
      <w:pPr>
        <w:ind w:left="1440" w:hanging="360"/>
      </w:pPr>
      <w:rPr>
        <w:rFonts w:ascii="Symbol" w:eastAsiaTheme="minorHAnsi" w:hAnsi="Symbol" w:cstheme="minorHAns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1D01C91"/>
    <w:multiLevelType w:val="hybridMultilevel"/>
    <w:tmpl w:val="EECED7C0"/>
    <w:lvl w:ilvl="0" w:tplc="7362DE18">
      <w:start w:val="3"/>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3EB5824"/>
    <w:multiLevelType w:val="hybridMultilevel"/>
    <w:tmpl w:val="888608C4"/>
    <w:lvl w:ilvl="0" w:tplc="6692665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99F25E0"/>
    <w:multiLevelType w:val="multilevel"/>
    <w:tmpl w:val="8850E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D20BCE"/>
    <w:multiLevelType w:val="multilevel"/>
    <w:tmpl w:val="37E6F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0E117A"/>
    <w:multiLevelType w:val="multilevel"/>
    <w:tmpl w:val="41AAA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1D264D"/>
    <w:multiLevelType w:val="hybridMultilevel"/>
    <w:tmpl w:val="495482C8"/>
    <w:lvl w:ilvl="0" w:tplc="93989140">
      <w:start w:val="1"/>
      <w:numFmt w:val="bullet"/>
      <w:lvlText w:val=""/>
      <w:lvlJc w:val="left"/>
      <w:pPr>
        <w:tabs>
          <w:tab w:val="num" w:pos="720"/>
        </w:tabs>
        <w:ind w:left="720" w:hanging="360"/>
      </w:pPr>
      <w:rPr>
        <w:rFonts w:ascii="Wingdings" w:hAnsi="Wingdings" w:hint="default"/>
      </w:rPr>
    </w:lvl>
    <w:lvl w:ilvl="1" w:tplc="B1908E12" w:tentative="1">
      <w:start w:val="1"/>
      <w:numFmt w:val="bullet"/>
      <w:lvlText w:val=""/>
      <w:lvlJc w:val="left"/>
      <w:pPr>
        <w:tabs>
          <w:tab w:val="num" w:pos="1440"/>
        </w:tabs>
        <w:ind w:left="1440" w:hanging="360"/>
      </w:pPr>
      <w:rPr>
        <w:rFonts w:ascii="Wingdings" w:hAnsi="Wingdings" w:hint="default"/>
      </w:rPr>
    </w:lvl>
    <w:lvl w:ilvl="2" w:tplc="BEAC4622" w:tentative="1">
      <w:start w:val="1"/>
      <w:numFmt w:val="bullet"/>
      <w:lvlText w:val=""/>
      <w:lvlJc w:val="left"/>
      <w:pPr>
        <w:tabs>
          <w:tab w:val="num" w:pos="2160"/>
        </w:tabs>
        <w:ind w:left="2160" w:hanging="360"/>
      </w:pPr>
      <w:rPr>
        <w:rFonts w:ascii="Wingdings" w:hAnsi="Wingdings" w:hint="default"/>
      </w:rPr>
    </w:lvl>
    <w:lvl w:ilvl="3" w:tplc="0FBE54A8" w:tentative="1">
      <w:start w:val="1"/>
      <w:numFmt w:val="bullet"/>
      <w:lvlText w:val=""/>
      <w:lvlJc w:val="left"/>
      <w:pPr>
        <w:tabs>
          <w:tab w:val="num" w:pos="2880"/>
        </w:tabs>
        <w:ind w:left="2880" w:hanging="360"/>
      </w:pPr>
      <w:rPr>
        <w:rFonts w:ascii="Wingdings" w:hAnsi="Wingdings" w:hint="default"/>
      </w:rPr>
    </w:lvl>
    <w:lvl w:ilvl="4" w:tplc="183C0A3E" w:tentative="1">
      <w:start w:val="1"/>
      <w:numFmt w:val="bullet"/>
      <w:lvlText w:val=""/>
      <w:lvlJc w:val="left"/>
      <w:pPr>
        <w:tabs>
          <w:tab w:val="num" w:pos="3600"/>
        </w:tabs>
        <w:ind w:left="3600" w:hanging="360"/>
      </w:pPr>
      <w:rPr>
        <w:rFonts w:ascii="Wingdings" w:hAnsi="Wingdings" w:hint="default"/>
      </w:rPr>
    </w:lvl>
    <w:lvl w:ilvl="5" w:tplc="5FF823CC" w:tentative="1">
      <w:start w:val="1"/>
      <w:numFmt w:val="bullet"/>
      <w:lvlText w:val=""/>
      <w:lvlJc w:val="left"/>
      <w:pPr>
        <w:tabs>
          <w:tab w:val="num" w:pos="4320"/>
        </w:tabs>
        <w:ind w:left="4320" w:hanging="360"/>
      </w:pPr>
      <w:rPr>
        <w:rFonts w:ascii="Wingdings" w:hAnsi="Wingdings" w:hint="default"/>
      </w:rPr>
    </w:lvl>
    <w:lvl w:ilvl="6" w:tplc="8A4880E2" w:tentative="1">
      <w:start w:val="1"/>
      <w:numFmt w:val="bullet"/>
      <w:lvlText w:val=""/>
      <w:lvlJc w:val="left"/>
      <w:pPr>
        <w:tabs>
          <w:tab w:val="num" w:pos="5040"/>
        </w:tabs>
        <w:ind w:left="5040" w:hanging="360"/>
      </w:pPr>
      <w:rPr>
        <w:rFonts w:ascii="Wingdings" w:hAnsi="Wingdings" w:hint="default"/>
      </w:rPr>
    </w:lvl>
    <w:lvl w:ilvl="7" w:tplc="E0D28226" w:tentative="1">
      <w:start w:val="1"/>
      <w:numFmt w:val="bullet"/>
      <w:lvlText w:val=""/>
      <w:lvlJc w:val="left"/>
      <w:pPr>
        <w:tabs>
          <w:tab w:val="num" w:pos="5760"/>
        </w:tabs>
        <w:ind w:left="5760" w:hanging="360"/>
      </w:pPr>
      <w:rPr>
        <w:rFonts w:ascii="Wingdings" w:hAnsi="Wingdings" w:hint="default"/>
      </w:rPr>
    </w:lvl>
    <w:lvl w:ilvl="8" w:tplc="7BDE815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F71534"/>
    <w:multiLevelType w:val="hybridMultilevel"/>
    <w:tmpl w:val="489C0B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4E1E08"/>
    <w:multiLevelType w:val="multilevel"/>
    <w:tmpl w:val="7BF01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143E1A"/>
    <w:multiLevelType w:val="hybridMultilevel"/>
    <w:tmpl w:val="34027978"/>
    <w:lvl w:ilvl="0" w:tplc="6692665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3958B0"/>
    <w:multiLevelType w:val="hybridMultilevel"/>
    <w:tmpl w:val="267CCAB6"/>
    <w:lvl w:ilvl="0" w:tplc="65F6284C">
      <w:start w:val="3"/>
      <w:numFmt w:val="upperRoman"/>
      <w:lvlText w:val="%1-"/>
      <w:lvlJc w:val="left"/>
      <w:pPr>
        <w:ind w:left="1004"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3ECD6D24"/>
    <w:multiLevelType w:val="hybridMultilevel"/>
    <w:tmpl w:val="72B2B9D4"/>
    <w:lvl w:ilvl="0" w:tplc="6692665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3F84C48"/>
    <w:multiLevelType w:val="hybridMultilevel"/>
    <w:tmpl w:val="ADA2CDB0"/>
    <w:lvl w:ilvl="0" w:tplc="EB50EA80">
      <w:start w:val="3"/>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4A643108"/>
    <w:multiLevelType w:val="hybridMultilevel"/>
    <w:tmpl w:val="A42E0FB4"/>
    <w:lvl w:ilvl="0" w:tplc="3F16AFC4">
      <w:start w:val="1"/>
      <w:numFmt w:val="upp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525C6735"/>
    <w:multiLevelType w:val="hybridMultilevel"/>
    <w:tmpl w:val="DC649032"/>
    <w:lvl w:ilvl="0" w:tplc="EC669C34">
      <w:start w:val="1"/>
      <w:numFmt w:val="upperRoman"/>
      <w:lvlText w:val="%1-"/>
      <w:lvlJc w:val="left"/>
      <w:pPr>
        <w:ind w:left="1004" w:hanging="72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541B671A"/>
    <w:multiLevelType w:val="multilevel"/>
    <w:tmpl w:val="57D88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5206241"/>
    <w:multiLevelType w:val="hybridMultilevel"/>
    <w:tmpl w:val="002E2872"/>
    <w:lvl w:ilvl="0" w:tplc="6692665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5DD4DB5"/>
    <w:multiLevelType w:val="hybridMultilevel"/>
    <w:tmpl w:val="06FEADBE"/>
    <w:lvl w:ilvl="0" w:tplc="6692665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99A28E0"/>
    <w:multiLevelType w:val="hybridMultilevel"/>
    <w:tmpl w:val="0B643B5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EE42D01"/>
    <w:multiLevelType w:val="hybridMultilevel"/>
    <w:tmpl w:val="5414D570"/>
    <w:lvl w:ilvl="0" w:tplc="A2EA9BFA">
      <w:start w:val="1"/>
      <w:numFmt w:val="bullet"/>
      <w:lvlText w:val=""/>
      <w:lvlJc w:val="left"/>
      <w:pPr>
        <w:tabs>
          <w:tab w:val="num" w:pos="720"/>
        </w:tabs>
        <w:ind w:left="720" w:hanging="360"/>
      </w:pPr>
      <w:rPr>
        <w:rFonts w:ascii="Wingdings" w:hAnsi="Wingdings" w:hint="default"/>
      </w:rPr>
    </w:lvl>
    <w:lvl w:ilvl="1" w:tplc="335224AE" w:tentative="1">
      <w:start w:val="1"/>
      <w:numFmt w:val="bullet"/>
      <w:lvlText w:val=""/>
      <w:lvlJc w:val="left"/>
      <w:pPr>
        <w:tabs>
          <w:tab w:val="num" w:pos="1440"/>
        </w:tabs>
        <w:ind w:left="1440" w:hanging="360"/>
      </w:pPr>
      <w:rPr>
        <w:rFonts w:ascii="Wingdings" w:hAnsi="Wingdings" w:hint="default"/>
      </w:rPr>
    </w:lvl>
    <w:lvl w:ilvl="2" w:tplc="732AB3D8" w:tentative="1">
      <w:start w:val="1"/>
      <w:numFmt w:val="bullet"/>
      <w:lvlText w:val=""/>
      <w:lvlJc w:val="left"/>
      <w:pPr>
        <w:tabs>
          <w:tab w:val="num" w:pos="2160"/>
        </w:tabs>
        <w:ind w:left="2160" w:hanging="360"/>
      </w:pPr>
      <w:rPr>
        <w:rFonts w:ascii="Wingdings" w:hAnsi="Wingdings" w:hint="default"/>
      </w:rPr>
    </w:lvl>
    <w:lvl w:ilvl="3" w:tplc="D21C1D16" w:tentative="1">
      <w:start w:val="1"/>
      <w:numFmt w:val="bullet"/>
      <w:lvlText w:val=""/>
      <w:lvlJc w:val="left"/>
      <w:pPr>
        <w:tabs>
          <w:tab w:val="num" w:pos="2880"/>
        </w:tabs>
        <w:ind w:left="2880" w:hanging="360"/>
      </w:pPr>
      <w:rPr>
        <w:rFonts w:ascii="Wingdings" w:hAnsi="Wingdings" w:hint="default"/>
      </w:rPr>
    </w:lvl>
    <w:lvl w:ilvl="4" w:tplc="5108347C" w:tentative="1">
      <w:start w:val="1"/>
      <w:numFmt w:val="bullet"/>
      <w:lvlText w:val=""/>
      <w:lvlJc w:val="left"/>
      <w:pPr>
        <w:tabs>
          <w:tab w:val="num" w:pos="3600"/>
        </w:tabs>
        <w:ind w:left="3600" w:hanging="360"/>
      </w:pPr>
      <w:rPr>
        <w:rFonts w:ascii="Wingdings" w:hAnsi="Wingdings" w:hint="default"/>
      </w:rPr>
    </w:lvl>
    <w:lvl w:ilvl="5" w:tplc="FC0CE856" w:tentative="1">
      <w:start w:val="1"/>
      <w:numFmt w:val="bullet"/>
      <w:lvlText w:val=""/>
      <w:lvlJc w:val="left"/>
      <w:pPr>
        <w:tabs>
          <w:tab w:val="num" w:pos="4320"/>
        </w:tabs>
        <w:ind w:left="4320" w:hanging="360"/>
      </w:pPr>
      <w:rPr>
        <w:rFonts w:ascii="Wingdings" w:hAnsi="Wingdings" w:hint="default"/>
      </w:rPr>
    </w:lvl>
    <w:lvl w:ilvl="6" w:tplc="AD9A99C2" w:tentative="1">
      <w:start w:val="1"/>
      <w:numFmt w:val="bullet"/>
      <w:lvlText w:val=""/>
      <w:lvlJc w:val="left"/>
      <w:pPr>
        <w:tabs>
          <w:tab w:val="num" w:pos="5040"/>
        </w:tabs>
        <w:ind w:left="5040" w:hanging="360"/>
      </w:pPr>
      <w:rPr>
        <w:rFonts w:ascii="Wingdings" w:hAnsi="Wingdings" w:hint="default"/>
      </w:rPr>
    </w:lvl>
    <w:lvl w:ilvl="7" w:tplc="50D45978" w:tentative="1">
      <w:start w:val="1"/>
      <w:numFmt w:val="bullet"/>
      <w:lvlText w:val=""/>
      <w:lvlJc w:val="left"/>
      <w:pPr>
        <w:tabs>
          <w:tab w:val="num" w:pos="5760"/>
        </w:tabs>
        <w:ind w:left="5760" w:hanging="360"/>
      </w:pPr>
      <w:rPr>
        <w:rFonts w:ascii="Wingdings" w:hAnsi="Wingdings" w:hint="default"/>
      </w:rPr>
    </w:lvl>
    <w:lvl w:ilvl="8" w:tplc="DA7E945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8E4AC2"/>
    <w:multiLevelType w:val="hybridMultilevel"/>
    <w:tmpl w:val="61BE35C8"/>
    <w:lvl w:ilvl="0" w:tplc="6692665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4DA3060"/>
    <w:multiLevelType w:val="multilevel"/>
    <w:tmpl w:val="3C282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58412A9"/>
    <w:multiLevelType w:val="hybridMultilevel"/>
    <w:tmpl w:val="4204DEA8"/>
    <w:lvl w:ilvl="0" w:tplc="C69AA910">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97A21E9"/>
    <w:multiLevelType w:val="hybridMultilevel"/>
    <w:tmpl w:val="584E376E"/>
    <w:lvl w:ilvl="0" w:tplc="66926656">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9C01215"/>
    <w:multiLevelType w:val="hybridMultilevel"/>
    <w:tmpl w:val="2A707D6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
  </w:num>
  <w:num w:numId="2">
    <w:abstractNumId w:val="21"/>
  </w:num>
  <w:num w:numId="3">
    <w:abstractNumId w:val="1"/>
  </w:num>
  <w:num w:numId="4">
    <w:abstractNumId w:val="8"/>
  </w:num>
  <w:num w:numId="5">
    <w:abstractNumId w:val="7"/>
  </w:num>
  <w:num w:numId="6">
    <w:abstractNumId w:val="23"/>
  </w:num>
  <w:num w:numId="7">
    <w:abstractNumId w:val="17"/>
  </w:num>
  <w:num w:numId="8">
    <w:abstractNumId w:val="5"/>
  </w:num>
  <w:num w:numId="9">
    <w:abstractNumId w:val="24"/>
  </w:num>
  <w:num w:numId="10">
    <w:abstractNumId w:val="16"/>
  </w:num>
  <w:num w:numId="11">
    <w:abstractNumId w:val="12"/>
  </w:num>
  <w:num w:numId="12">
    <w:abstractNumId w:val="14"/>
  </w:num>
  <w:num w:numId="13">
    <w:abstractNumId w:val="15"/>
  </w:num>
  <w:num w:numId="14">
    <w:abstractNumId w:val="26"/>
  </w:num>
  <w:num w:numId="15">
    <w:abstractNumId w:val="20"/>
  </w:num>
  <w:num w:numId="16">
    <w:abstractNumId w:val="6"/>
  </w:num>
  <w:num w:numId="17">
    <w:abstractNumId w:val="10"/>
  </w:num>
  <w:num w:numId="18">
    <w:abstractNumId w:val="9"/>
  </w:num>
  <w:num w:numId="19">
    <w:abstractNumId w:val="4"/>
  </w:num>
  <w:num w:numId="20">
    <w:abstractNumId w:val="22"/>
  </w:num>
  <w:num w:numId="21">
    <w:abstractNumId w:val="18"/>
  </w:num>
  <w:num w:numId="22">
    <w:abstractNumId w:val="0"/>
  </w:num>
  <w:num w:numId="23">
    <w:abstractNumId w:val="19"/>
  </w:num>
  <w:num w:numId="24">
    <w:abstractNumId w:val="11"/>
  </w:num>
  <w:num w:numId="25">
    <w:abstractNumId w:val="2"/>
  </w:num>
  <w:num w:numId="26">
    <w:abstractNumId w:val="25"/>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574"/>
    <w:rsid w:val="00053B06"/>
    <w:rsid w:val="000625E0"/>
    <w:rsid w:val="000848F0"/>
    <w:rsid w:val="00095B28"/>
    <w:rsid w:val="000A26E1"/>
    <w:rsid w:val="000E131F"/>
    <w:rsid w:val="000F4176"/>
    <w:rsid w:val="00151E39"/>
    <w:rsid w:val="00160638"/>
    <w:rsid w:val="001651D4"/>
    <w:rsid w:val="001808C2"/>
    <w:rsid w:val="00196856"/>
    <w:rsid w:val="001A23D1"/>
    <w:rsid w:val="001F7E91"/>
    <w:rsid w:val="00200638"/>
    <w:rsid w:val="0021649E"/>
    <w:rsid w:val="002231D2"/>
    <w:rsid w:val="002302E7"/>
    <w:rsid w:val="00264867"/>
    <w:rsid w:val="002A44D2"/>
    <w:rsid w:val="00316BF6"/>
    <w:rsid w:val="00323BD3"/>
    <w:rsid w:val="00343267"/>
    <w:rsid w:val="00347ED0"/>
    <w:rsid w:val="003760AA"/>
    <w:rsid w:val="004006EF"/>
    <w:rsid w:val="00403871"/>
    <w:rsid w:val="00407181"/>
    <w:rsid w:val="00407D1D"/>
    <w:rsid w:val="0041372A"/>
    <w:rsid w:val="00497574"/>
    <w:rsid w:val="004A6DC1"/>
    <w:rsid w:val="00556A22"/>
    <w:rsid w:val="00562917"/>
    <w:rsid w:val="005B4896"/>
    <w:rsid w:val="00642746"/>
    <w:rsid w:val="006B01EC"/>
    <w:rsid w:val="006C2318"/>
    <w:rsid w:val="006F07CF"/>
    <w:rsid w:val="0073799C"/>
    <w:rsid w:val="007435F6"/>
    <w:rsid w:val="00761E0F"/>
    <w:rsid w:val="007C4612"/>
    <w:rsid w:val="00802472"/>
    <w:rsid w:val="00840ED3"/>
    <w:rsid w:val="00860910"/>
    <w:rsid w:val="00860CA2"/>
    <w:rsid w:val="008971DD"/>
    <w:rsid w:val="008C3032"/>
    <w:rsid w:val="008D1436"/>
    <w:rsid w:val="008D4DBB"/>
    <w:rsid w:val="00961C41"/>
    <w:rsid w:val="009657DD"/>
    <w:rsid w:val="009821F4"/>
    <w:rsid w:val="009C627D"/>
    <w:rsid w:val="009E31F2"/>
    <w:rsid w:val="00A14358"/>
    <w:rsid w:val="00A1487B"/>
    <w:rsid w:val="00A54D94"/>
    <w:rsid w:val="00A915A6"/>
    <w:rsid w:val="00A96D56"/>
    <w:rsid w:val="00B2281F"/>
    <w:rsid w:val="00B22F17"/>
    <w:rsid w:val="00B3674C"/>
    <w:rsid w:val="00B726DC"/>
    <w:rsid w:val="00B9430A"/>
    <w:rsid w:val="00BB4001"/>
    <w:rsid w:val="00BB5B0F"/>
    <w:rsid w:val="00BE636A"/>
    <w:rsid w:val="00C568CF"/>
    <w:rsid w:val="00CC0356"/>
    <w:rsid w:val="00CD1202"/>
    <w:rsid w:val="00CD5396"/>
    <w:rsid w:val="00D12D93"/>
    <w:rsid w:val="00D16016"/>
    <w:rsid w:val="00D203D5"/>
    <w:rsid w:val="00D20447"/>
    <w:rsid w:val="00D74C8C"/>
    <w:rsid w:val="00D86995"/>
    <w:rsid w:val="00E67896"/>
    <w:rsid w:val="00EF6126"/>
    <w:rsid w:val="00F05D50"/>
    <w:rsid w:val="00FE24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EDF212"/>
  <w15:chartTrackingRefBased/>
  <w15:docId w15:val="{DB05DB67-F559-42EE-9F31-9910E670E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7574"/>
    <w:rPr>
      <w:kern w:val="0"/>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49757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497574"/>
    <w:pPr>
      <w:ind w:left="720"/>
      <w:contextualSpacing/>
    </w:pPr>
  </w:style>
  <w:style w:type="paragraph" w:styleId="En-tte">
    <w:name w:val="header"/>
    <w:basedOn w:val="Normal"/>
    <w:link w:val="En-tteCar"/>
    <w:uiPriority w:val="99"/>
    <w:unhideWhenUsed/>
    <w:rsid w:val="00A14358"/>
    <w:pPr>
      <w:tabs>
        <w:tab w:val="center" w:pos="4536"/>
        <w:tab w:val="right" w:pos="9072"/>
      </w:tabs>
      <w:spacing w:after="0" w:line="240" w:lineRule="auto"/>
    </w:pPr>
  </w:style>
  <w:style w:type="character" w:customStyle="1" w:styleId="En-tteCar">
    <w:name w:val="En-tête Car"/>
    <w:basedOn w:val="Policepardfaut"/>
    <w:link w:val="En-tte"/>
    <w:uiPriority w:val="99"/>
    <w:rsid w:val="00A14358"/>
    <w:rPr>
      <w:kern w:val="0"/>
      <w14:ligatures w14:val="none"/>
    </w:rPr>
  </w:style>
  <w:style w:type="paragraph" w:styleId="Pieddepage">
    <w:name w:val="footer"/>
    <w:basedOn w:val="Normal"/>
    <w:link w:val="PieddepageCar"/>
    <w:uiPriority w:val="99"/>
    <w:unhideWhenUsed/>
    <w:rsid w:val="00A1435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14358"/>
    <w:rPr>
      <w:kern w:val="0"/>
      <w14:ligatures w14:val="none"/>
    </w:rPr>
  </w:style>
  <w:style w:type="paragraph" w:customStyle="1" w:styleId="Default">
    <w:name w:val="Default"/>
    <w:rsid w:val="002302E7"/>
    <w:pPr>
      <w:autoSpaceDE w:val="0"/>
      <w:autoSpaceDN w:val="0"/>
      <w:adjustRightInd w:val="0"/>
      <w:spacing w:after="0" w:line="240" w:lineRule="auto"/>
    </w:pPr>
    <w:rPr>
      <w:rFonts w:ascii="Calibri" w:hAnsi="Calibri" w:cs="Calibri"/>
      <w:color w:val="000000"/>
      <w:kern w:val="0"/>
      <w:sz w:val="24"/>
      <w:szCs w:val="24"/>
      <w14:ligatures w14:val="none"/>
    </w:rPr>
  </w:style>
  <w:style w:type="character" w:styleId="Lienhypertexte">
    <w:name w:val="Hyperlink"/>
    <w:unhideWhenUsed/>
    <w:rsid w:val="00264867"/>
    <w:rPr>
      <w:color w:val="0000FF"/>
      <w:u w:val="single"/>
    </w:rPr>
  </w:style>
  <w:style w:type="character" w:customStyle="1" w:styleId="spipsurligne">
    <w:name w:val="spip_surligne"/>
    <w:basedOn w:val="Policepardfaut"/>
    <w:rsid w:val="00264867"/>
  </w:style>
  <w:style w:type="paragraph" w:customStyle="1" w:styleId="noir">
    <w:name w:val="noir"/>
    <w:basedOn w:val="Normal"/>
    <w:rsid w:val="0026486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boldblue">
    <w:name w:val="boldblue"/>
    <w:basedOn w:val="Policepardfaut"/>
    <w:rsid w:val="00264867"/>
  </w:style>
  <w:style w:type="paragraph" w:styleId="Bibliographie">
    <w:name w:val="Bibliography"/>
    <w:basedOn w:val="Normal"/>
    <w:next w:val="Normal"/>
    <w:uiPriority w:val="37"/>
    <w:semiHidden/>
    <w:unhideWhenUsed/>
    <w:rsid w:val="00BB5B0F"/>
  </w:style>
  <w:style w:type="paragraph" w:styleId="NormalWeb">
    <w:name w:val="Normal (Web)"/>
    <w:basedOn w:val="Normal"/>
    <w:uiPriority w:val="99"/>
    <w:unhideWhenUsed/>
    <w:rsid w:val="002231D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2231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41191">
      <w:bodyDiv w:val="1"/>
      <w:marLeft w:val="0"/>
      <w:marRight w:val="0"/>
      <w:marTop w:val="0"/>
      <w:marBottom w:val="0"/>
      <w:divBdr>
        <w:top w:val="none" w:sz="0" w:space="0" w:color="auto"/>
        <w:left w:val="none" w:sz="0" w:space="0" w:color="auto"/>
        <w:bottom w:val="none" w:sz="0" w:space="0" w:color="auto"/>
        <w:right w:val="none" w:sz="0" w:space="0" w:color="auto"/>
      </w:divBdr>
      <w:divsChild>
        <w:div w:id="1122963233">
          <w:marLeft w:val="0"/>
          <w:marRight w:val="0"/>
          <w:marTop w:val="0"/>
          <w:marBottom w:val="0"/>
          <w:divBdr>
            <w:top w:val="none" w:sz="0" w:space="0" w:color="auto"/>
            <w:left w:val="none" w:sz="0" w:space="0" w:color="auto"/>
            <w:bottom w:val="none" w:sz="0" w:space="0" w:color="auto"/>
            <w:right w:val="none" w:sz="0" w:space="0" w:color="auto"/>
          </w:divBdr>
          <w:divsChild>
            <w:div w:id="579826451">
              <w:marLeft w:val="0"/>
              <w:marRight w:val="0"/>
              <w:marTop w:val="0"/>
              <w:marBottom w:val="0"/>
              <w:divBdr>
                <w:top w:val="none" w:sz="0" w:space="0" w:color="auto"/>
                <w:left w:val="none" w:sz="0" w:space="0" w:color="auto"/>
                <w:bottom w:val="none" w:sz="0" w:space="0" w:color="auto"/>
                <w:right w:val="none" w:sz="0" w:space="0" w:color="auto"/>
              </w:divBdr>
            </w:div>
            <w:div w:id="1274634061">
              <w:marLeft w:val="0"/>
              <w:marRight w:val="0"/>
              <w:marTop w:val="0"/>
              <w:marBottom w:val="0"/>
              <w:divBdr>
                <w:top w:val="none" w:sz="0" w:space="0" w:color="auto"/>
                <w:left w:val="none" w:sz="0" w:space="0" w:color="auto"/>
                <w:bottom w:val="none" w:sz="0" w:space="0" w:color="auto"/>
                <w:right w:val="none" w:sz="0" w:space="0" w:color="auto"/>
              </w:divBdr>
            </w:div>
          </w:divsChild>
        </w:div>
        <w:div w:id="1826359321">
          <w:marLeft w:val="0"/>
          <w:marRight w:val="0"/>
          <w:marTop w:val="0"/>
          <w:marBottom w:val="0"/>
          <w:divBdr>
            <w:top w:val="none" w:sz="0" w:space="0" w:color="auto"/>
            <w:left w:val="none" w:sz="0" w:space="0" w:color="auto"/>
            <w:bottom w:val="none" w:sz="0" w:space="0" w:color="auto"/>
            <w:right w:val="none" w:sz="0" w:space="0" w:color="auto"/>
          </w:divBdr>
        </w:div>
        <w:div w:id="1786197275">
          <w:marLeft w:val="0"/>
          <w:marRight w:val="0"/>
          <w:marTop w:val="0"/>
          <w:marBottom w:val="0"/>
          <w:divBdr>
            <w:top w:val="none" w:sz="0" w:space="0" w:color="auto"/>
            <w:left w:val="none" w:sz="0" w:space="0" w:color="auto"/>
            <w:bottom w:val="none" w:sz="0" w:space="0" w:color="auto"/>
            <w:right w:val="none" w:sz="0" w:space="0" w:color="auto"/>
          </w:divBdr>
        </w:div>
        <w:div w:id="1914662740">
          <w:marLeft w:val="0"/>
          <w:marRight w:val="0"/>
          <w:marTop w:val="0"/>
          <w:marBottom w:val="0"/>
          <w:divBdr>
            <w:top w:val="none" w:sz="0" w:space="0" w:color="auto"/>
            <w:left w:val="none" w:sz="0" w:space="0" w:color="auto"/>
            <w:bottom w:val="none" w:sz="0" w:space="0" w:color="auto"/>
            <w:right w:val="none" w:sz="0" w:space="0" w:color="auto"/>
          </w:divBdr>
        </w:div>
        <w:div w:id="200898981">
          <w:marLeft w:val="0"/>
          <w:marRight w:val="0"/>
          <w:marTop w:val="0"/>
          <w:marBottom w:val="0"/>
          <w:divBdr>
            <w:top w:val="none" w:sz="0" w:space="0" w:color="auto"/>
            <w:left w:val="none" w:sz="0" w:space="0" w:color="auto"/>
            <w:bottom w:val="none" w:sz="0" w:space="0" w:color="auto"/>
            <w:right w:val="none" w:sz="0" w:space="0" w:color="auto"/>
          </w:divBdr>
        </w:div>
        <w:div w:id="1849446909">
          <w:marLeft w:val="0"/>
          <w:marRight w:val="0"/>
          <w:marTop w:val="0"/>
          <w:marBottom w:val="0"/>
          <w:divBdr>
            <w:top w:val="none" w:sz="0" w:space="0" w:color="auto"/>
            <w:left w:val="none" w:sz="0" w:space="0" w:color="auto"/>
            <w:bottom w:val="none" w:sz="0" w:space="0" w:color="auto"/>
            <w:right w:val="none" w:sz="0" w:space="0" w:color="auto"/>
          </w:divBdr>
        </w:div>
        <w:div w:id="43188534">
          <w:marLeft w:val="0"/>
          <w:marRight w:val="0"/>
          <w:marTop w:val="0"/>
          <w:marBottom w:val="0"/>
          <w:divBdr>
            <w:top w:val="none" w:sz="0" w:space="0" w:color="auto"/>
            <w:left w:val="none" w:sz="0" w:space="0" w:color="auto"/>
            <w:bottom w:val="none" w:sz="0" w:space="0" w:color="auto"/>
            <w:right w:val="none" w:sz="0" w:space="0" w:color="auto"/>
          </w:divBdr>
        </w:div>
        <w:div w:id="1604992893">
          <w:marLeft w:val="0"/>
          <w:marRight w:val="0"/>
          <w:marTop w:val="0"/>
          <w:marBottom w:val="0"/>
          <w:divBdr>
            <w:top w:val="none" w:sz="0" w:space="0" w:color="auto"/>
            <w:left w:val="none" w:sz="0" w:space="0" w:color="auto"/>
            <w:bottom w:val="none" w:sz="0" w:space="0" w:color="auto"/>
            <w:right w:val="none" w:sz="0" w:space="0" w:color="auto"/>
          </w:divBdr>
        </w:div>
        <w:div w:id="788282580">
          <w:marLeft w:val="0"/>
          <w:marRight w:val="0"/>
          <w:marTop w:val="0"/>
          <w:marBottom w:val="0"/>
          <w:divBdr>
            <w:top w:val="none" w:sz="0" w:space="0" w:color="auto"/>
            <w:left w:val="none" w:sz="0" w:space="0" w:color="auto"/>
            <w:bottom w:val="none" w:sz="0" w:space="0" w:color="auto"/>
            <w:right w:val="none" w:sz="0" w:space="0" w:color="auto"/>
          </w:divBdr>
        </w:div>
        <w:div w:id="528448109">
          <w:marLeft w:val="0"/>
          <w:marRight w:val="0"/>
          <w:marTop w:val="0"/>
          <w:marBottom w:val="0"/>
          <w:divBdr>
            <w:top w:val="none" w:sz="0" w:space="0" w:color="auto"/>
            <w:left w:val="none" w:sz="0" w:space="0" w:color="auto"/>
            <w:bottom w:val="none" w:sz="0" w:space="0" w:color="auto"/>
            <w:right w:val="none" w:sz="0" w:space="0" w:color="auto"/>
          </w:divBdr>
        </w:div>
        <w:div w:id="1628470977">
          <w:marLeft w:val="0"/>
          <w:marRight w:val="0"/>
          <w:marTop w:val="0"/>
          <w:marBottom w:val="0"/>
          <w:divBdr>
            <w:top w:val="none" w:sz="0" w:space="0" w:color="auto"/>
            <w:left w:val="none" w:sz="0" w:space="0" w:color="auto"/>
            <w:bottom w:val="none" w:sz="0" w:space="0" w:color="auto"/>
            <w:right w:val="none" w:sz="0" w:space="0" w:color="auto"/>
          </w:divBdr>
        </w:div>
        <w:div w:id="866329073">
          <w:marLeft w:val="0"/>
          <w:marRight w:val="0"/>
          <w:marTop w:val="0"/>
          <w:marBottom w:val="0"/>
          <w:divBdr>
            <w:top w:val="none" w:sz="0" w:space="0" w:color="auto"/>
            <w:left w:val="none" w:sz="0" w:space="0" w:color="auto"/>
            <w:bottom w:val="none" w:sz="0" w:space="0" w:color="auto"/>
            <w:right w:val="none" w:sz="0" w:space="0" w:color="auto"/>
          </w:divBdr>
          <w:divsChild>
            <w:div w:id="1396586232">
              <w:marLeft w:val="0"/>
              <w:marRight w:val="0"/>
              <w:marTop w:val="0"/>
              <w:marBottom w:val="0"/>
              <w:divBdr>
                <w:top w:val="none" w:sz="0" w:space="0" w:color="auto"/>
                <w:left w:val="none" w:sz="0" w:space="0" w:color="auto"/>
                <w:bottom w:val="none" w:sz="0" w:space="0" w:color="auto"/>
                <w:right w:val="none" w:sz="0" w:space="0" w:color="auto"/>
              </w:divBdr>
            </w:div>
            <w:div w:id="1458915087">
              <w:marLeft w:val="0"/>
              <w:marRight w:val="0"/>
              <w:marTop w:val="0"/>
              <w:marBottom w:val="0"/>
              <w:divBdr>
                <w:top w:val="none" w:sz="0" w:space="0" w:color="auto"/>
                <w:left w:val="none" w:sz="0" w:space="0" w:color="auto"/>
                <w:bottom w:val="none" w:sz="0" w:space="0" w:color="auto"/>
                <w:right w:val="none" w:sz="0" w:space="0" w:color="auto"/>
              </w:divBdr>
            </w:div>
          </w:divsChild>
        </w:div>
        <w:div w:id="1408383215">
          <w:marLeft w:val="0"/>
          <w:marRight w:val="0"/>
          <w:marTop w:val="0"/>
          <w:marBottom w:val="0"/>
          <w:divBdr>
            <w:top w:val="none" w:sz="0" w:space="0" w:color="auto"/>
            <w:left w:val="none" w:sz="0" w:space="0" w:color="auto"/>
            <w:bottom w:val="none" w:sz="0" w:space="0" w:color="auto"/>
            <w:right w:val="none" w:sz="0" w:space="0" w:color="auto"/>
          </w:divBdr>
        </w:div>
        <w:div w:id="1457484832">
          <w:marLeft w:val="0"/>
          <w:marRight w:val="0"/>
          <w:marTop w:val="0"/>
          <w:marBottom w:val="0"/>
          <w:divBdr>
            <w:top w:val="none" w:sz="0" w:space="0" w:color="auto"/>
            <w:left w:val="none" w:sz="0" w:space="0" w:color="auto"/>
            <w:bottom w:val="none" w:sz="0" w:space="0" w:color="auto"/>
            <w:right w:val="none" w:sz="0" w:space="0" w:color="auto"/>
          </w:divBdr>
          <w:divsChild>
            <w:div w:id="1208645618">
              <w:marLeft w:val="0"/>
              <w:marRight w:val="0"/>
              <w:marTop w:val="0"/>
              <w:marBottom w:val="0"/>
              <w:divBdr>
                <w:top w:val="none" w:sz="0" w:space="0" w:color="auto"/>
                <w:left w:val="none" w:sz="0" w:space="0" w:color="auto"/>
                <w:bottom w:val="none" w:sz="0" w:space="0" w:color="auto"/>
                <w:right w:val="none" w:sz="0" w:space="0" w:color="auto"/>
              </w:divBdr>
            </w:div>
            <w:div w:id="873541963">
              <w:marLeft w:val="0"/>
              <w:marRight w:val="0"/>
              <w:marTop w:val="0"/>
              <w:marBottom w:val="0"/>
              <w:divBdr>
                <w:top w:val="none" w:sz="0" w:space="0" w:color="auto"/>
                <w:left w:val="none" w:sz="0" w:space="0" w:color="auto"/>
                <w:bottom w:val="none" w:sz="0" w:space="0" w:color="auto"/>
                <w:right w:val="none" w:sz="0" w:space="0" w:color="auto"/>
              </w:divBdr>
            </w:div>
            <w:div w:id="577521534">
              <w:marLeft w:val="0"/>
              <w:marRight w:val="0"/>
              <w:marTop w:val="0"/>
              <w:marBottom w:val="0"/>
              <w:divBdr>
                <w:top w:val="none" w:sz="0" w:space="0" w:color="auto"/>
                <w:left w:val="none" w:sz="0" w:space="0" w:color="auto"/>
                <w:bottom w:val="none" w:sz="0" w:space="0" w:color="auto"/>
                <w:right w:val="none" w:sz="0" w:space="0" w:color="auto"/>
              </w:divBdr>
            </w:div>
            <w:div w:id="1196234246">
              <w:marLeft w:val="0"/>
              <w:marRight w:val="0"/>
              <w:marTop w:val="0"/>
              <w:marBottom w:val="0"/>
              <w:divBdr>
                <w:top w:val="none" w:sz="0" w:space="0" w:color="auto"/>
                <w:left w:val="none" w:sz="0" w:space="0" w:color="auto"/>
                <w:bottom w:val="none" w:sz="0" w:space="0" w:color="auto"/>
                <w:right w:val="none" w:sz="0" w:space="0" w:color="auto"/>
              </w:divBdr>
            </w:div>
            <w:div w:id="1852375656">
              <w:marLeft w:val="0"/>
              <w:marRight w:val="0"/>
              <w:marTop w:val="0"/>
              <w:marBottom w:val="0"/>
              <w:divBdr>
                <w:top w:val="none" w:sz="0" w:space="0" w:color="auto"/>
                <w:left w:val="none" w:sz="0" w:space="0" w:color="auto"/>
                <w:bottom w:val="none" w:sz="0" w:space="0" w:color="auto"/>
                <w:right w:val="none" w:sz="0" w:space="0" w:color="auto"/>
              </w:divBdr>
            </w:div>
          </w:divsChild>
        </w:div>
        <w:div w:id="202638450">
          <w:marLeft w:val="0"/>
          <w:marRight w:val="0"/>
          <w:marTop w:val="0"/>
          <w:marBottom w:val="0"/>
          <w:divBdr>
            <w:top w:val="none" w:sz="0" w:space="0" w:color="auto"/>
            <w:left w:val="none" w:sz="0" w:space="0" w:color="auto"/>
            <w:bottom w:val="none" w:sz="0" w:space="0" w:color="auto"/>
            <w:right w:val="none" w:sz="0" w:space="0" w:color="auto"/>
          </w:divBdr>
        </w:div>
        <w:div w:id="271014476">
          <w:marLeft w:val="0"/>
          <w:marRight w:val="0"/>
          <w:marTop w:val="0"/>
          <w:marBottom w:val="0"/>
          <w:divBdr>
            <w:top w:val="none" w:sz="0" w:space="0" w:color="auto"/>
            <w:left w:val="none" w:sz="0" w:space="0" w:color="auto"/>
            <w:bottom w:val="none" w:sz="0" w:space="0" w:color="auto"/>
            <w:right w:val="none" w:sz="0" w:space="0" w:color="auto"/>
          </w:divBdr>
        </w:div>
        <w:div w:id="1057817933">
          <w:marLeft w:val="0"/>
          <w:marRight w:val="0"/>
          <w:marTop w:val="0"/>
          <w:marBottom w:val="0"/>
          <w:divBdr>
            <w:top w:val="none" w:sz="0" w:space="0" w:color="auto"/>
            <w:left w:val="none" w:sz="0" w:space="0" w:color="auto"/>
            <w:bottom w:val="none" w:sz="0" w:space="0" w:color="auto"/>
            <w:right w:val="none" w:sz="0" w:space="0" w:color="auto"/>
          </w:divBdr>
        </w:div>
        <w:div w:id="679234528">
          <w:marLeft w:val="0"/>
          <w:marRight w:val="0"/>
          <w:marTop w:val="0"/>
          <w:marBottom w:val="0"/>
          <w:divBdr>
            <w:top w:val="none" w:sz="0" w:space="0" w:color="auto"/>
            <w:left w:val="none" w:sz="0" w:space="0" w:color="auto"/>
            <w:bottom w:val="none" w:sz="0" w:space="0" w:color="auto"/>
            <w:right w:val="none" w:sz="0" w:space="0" w:color="auto"/>
          </w:divBdr>
          <w:divsChild>
            <w:div w:id="1656757338">
              <w:marLeft w:val="0"/>
              <w:marRight w:val="0"/>
              <w:marTop w:val="0"/>
              <w:marBottom w:val="0"/>
              <w:divBdr>
                <w:top w:val="none" w:sz="0" w:space="0" w:color="auto"/>
                <w:left w:val="none" w:sz="0" w:space="0" w:color="auto"/>
                <w:bottom w:val="none" w:sz="0" w:space="0" w:color="auto"/>
                <w:right w:val="none" w:sz="0" w:space="0" w:color="auto"/>
              </w:divBdr>
            </w:div>
          </w:divsChild>
        </w:div>
        <w:div w:id="1185024663">
          <w:marLeft w:val="0"/>
          <w:marRight w:val="0"/>
          <w:marTop w:val="0"/>
          <w:marBottom w:val="0"/>
          <w:divBdr>
            <w:top w:val="none" w:sz="0" w:space="0" w:color="auto"/>
            <w:left w:val="none" w:sz="0" w:space="0" w:color="auto"/>
            <w:bottom w:val="none" w:sz="0" w:space="0" w:color="auto"/>
            <w:right w:val="none" w:sz="0" w:space="0" w:color="auto"/>
          </w:divBdr>
          <w:divsChild>
            <w:div w:id="2007781434">
              <w:marLeft w:val="0"/>
              <w:marRight w:val="0"/>
              <w:marTop w:val="0"/>
              <w:marBottom w:val="0"/>
              <w:divBdr>
                <w:top w:val="none" w:sz="0" w:space="0" w:color="auto"/>
                <w:left w:val="none" w:sz="0" w:space="0" w:color="auto"/>
                <w:bottom w:val="none" w:sz="0" w:space="0" w:color="auto"/>
                <w:right w:val="none" w:sz="0" w:space="0" w:color="auto"/>
              </w:divBdr>
            </w:div>
            <w:div w:id="1492022175">
              <w:marLeft w:val="0"/>
              <w:marRight w:val="0"/>
              <w:marTop w:val="0"/>
              <w:marBottom w:val="0"/>
              <w:divBdr>
                <w:top w:val="none" w:sz="0" w:space="0" w:color="auto"/>
                <w:left w:val="none" w:sz="0" w:space="0" w:color="auto"/>
                <w:bottom w:val="none" w:sz="0" w:space="0" w:color="auto"/>
                <w:right w:val="none" w:sz="0" w:space="0" w:color="auto"/>
              </w:divBdr>
            </w:div>
            <w:div w:id="1267422666">
              <w:marLeft w:val="0"/>
              <w:marRight w:val="0"/>
              <w:marTop w:val="0"/>
              <w:marBottom w:val="0"/>
              <w:divBdr>
                <w:top w:val="none" w:sz="0" w:space="0" w:color="auto"/>
                <w:left w:val="none" w:sz="0" w:space="0" w:color="auto"/>
                <w:bottom w:val="none" w:sz="0" w:space="0" w:color="auto"/>
                <w:right w:val="none" w:sz="0" w:space="0" w:color="auto"/>
              </w:divBdr>
            </w:div>
          </w:divsChild>
        </w:div>
        <w:div w:id="1445266796">
          <w:marLeft w:val="0"/>
          <w:marRight w:val="0"/>
          <w:marTop w:val="0"/>
          <w:marBottom w:val="0"/>
          <w:divBdr>
            <w:top w:val="none" w:sz="0" w:space="0" w:color="auto"/>
            <w:left w:val="none" w:sz="0" w:space="0" w:color="auto"/>
            <w:bottom w:val="none" w:sz="0" w:space="0" w:color="auto"/>
            <w:right w:val="none" w:sz="0" w:space="0" w:color="auto"/>
          </w:divBdr>
        </w:div>
      </w:divsChild>
    </w:div>
    <w:div w:id="164714584">
      <w:bodyDiv w:val="1"/>
      <w:marLeft w:val="0"/>
      <w:marRight w:val="0"/>
      <w:marTop w:val="0"/>
      <w:marBottom w:val="0"/>
      <w:divBdr>
        <w:top w:val="none" w:sz="0" w:space="0" w:color="auto"/>
        <w:left w:val="none" w:sz="0" w:space="0" w:color="auto"/>
        <w:bottom w:val="none" w:sz="0" w:space="0" w:color="auto"/>
        <w:right w:val="none" w:sz="0" w:space="0" w:color="auto"/>
      </w:divBdr>
    </w:div>
    <w:div w:id="228082966">
      <w:bodyDiv w:val="1"/>
      <w:marLeft w:val="0"/>
      <w:marRight w:val="0"/>
      <w:marTop w:val="0"/>
      <w:marBottom w:val="0"/>
      <w:divBdr>
        <w:top w:val="none" w:sz="0" w:space="0" w:color="auto"/>
        <w:left w:val="none" w:sz="0" w:space="0" w:color="auto"/>
        <w:bottom w:val="none" w:sz="0" w:space="0" w:color="auto"/>
        <w:right w:val="none" w:sz="0" w:space="0" w:color="auto"/>
      </w:divBdr>
    </w:div>
    <w:div w:id="351957159">
      <w:bodyDiv w:val="1"/>
      <w:marLeft w:val="0"/>
      <w:marRight w:val="0"/>
      <w:marTop w:val="0"/>
      <w:marBottom w:val="0"/>
      <w:divBdr>
        <w:top w:val="none" w:sz="0" w:space="0" w:color="auto"/>
        <w:left w:val="none" w:sz="0" w:space="0" w:color="auto"/>
        <w:bottom w:val="none" w:sz="0" w:space="0" w:color="auto"/>
        <w:right w:val="none" w:sz="0" w:space="0" w:color="auto"/>
      </w:divBdr>
      <w:divsChild>
        <w:div w:id="1929385991">
          <w:marLeft w:val="0"/>
          <w:marRight w:val="0"/>
          <w:marTop w:val="0"/>
          <w:marBottom w:val="0"/>
          <w:divBdr>
            <w:top w:val="none" w:sz="0" w:space="0" w:color="auto"/>
            <w:left w:val="none" w:sz="0" w:space="0" w:color="auto"/>
            <w:bottom w:val="none" w:sz="0" w:space="0" w:color="auto"/>
            <w:right w:val="none" w:sz="0" w:space="0" w:color="auto"/>
          </w:divBdr>
          <w:divsChild>
            <w:div w:id="1575748500">
              <w:marLeft w:val="0"/>
              <w:marRight w:val="0"/>
              <w:marTop w:val="0"/>
              <w:marBottom w:val="0"/>
              <w:divBdr>
                <w:top w:val="none" w:sz="0" w:space="0" w:color="auto"/>
                <w:left w:val="none" w:sz="0" w:space="0" w:color="auto"/>
                <w:bottom w:val="none" w:sz="0" w:space="0" w:color="auto"/>
                <w:right w:val="none" w:sz="0" w:space="0" w:color="auto"/>
              </w:divBdr>
            </w:div>
            <w:div w:id="1377467394">
              <w:marLeft w:val="0"/>
              <w:marRight w:val="0"/>
              <w:marTop w:val="0"/>
              <w:marBottom w:val="0"/>
              <w:divBdr>
                <w:top w:val="none" w:sz="0" w:space="0" w:color="auto"/>
                <w:left w:val="none" w:sz="0" w:space="0" w:color="auto"/>
                <w:bottom w:val="none" w:sz="0" w:space="0" w:color="auto"/>
                <w:right w:val="none" w:sz="0" w:space="0" w:color="auto"/>
              </w:divBdr>
            </w:div>
          </w:divsChild>
        </w:div>
        <w:div w:id="1624653029">
          <w:marLeft w:val="0"/>
          <w:marRight w:val="0"/>
          <w:marTop w:val="0"/>
          <w:marBottom w:val="0"/>
          <w:divBdr>
            <w:top w:val="none" w:sz="0" w:space="0" w:color="auto"/>
            <w:left w:val="none" w:sz="0" w:space="0" w:color="auto"/>
            <w:bottom w:val="none" w:sz="0" w:space="0" w:color="auto"/>
            <w:right w:val="none" w:sz="0" w:space="0" w:color="auto"/>
          </w:divBdr>
        </w:div>
        <w:div w:id="355078715">
          <w:marLeft w:val="0"/>
          <w:marRight w:val="0"/>
          <w:marTop w:val="0"/>
          <w:marBottom w:val="0"/>
          <w:divBdr>
            <w:top w:val="none" w:sz="0" w:space="0" w:color="auto"/>
            <w:left w:val="none" w:sz="0" w:space="0" w:color="auto"/>
            <w:bottom w:val="none" w:sz="0" w:space="0" w:color="auto"/>
            <w:right w:val="none" w:sz="0" w:space="0" w:color="auto"/>
          </w:divBdr>
        </w:div>
        <w:div w:id="2012951034">
          <w:marLeft w:val="0"/>
          <w:marRight w:val="0"/>
          <w:marTop w:val="0"/>
          <w:marBottom w:val="0"/>
          <w:divBdr>
            <w:top w:val="none" w:sz="0" w:space="0" w:color="auto"/>
            <w:left w:val="none" w:sz="0" w:space="0" w:color="auto"/>
            <w:bottom w:val="none" w:sz="0" w:space="0" w:color="auto"/>
            <w:right w:val="none" w:sz="0" w:space="0" w:color="auto"/>
          </w:divBdr>
        </w:div>
        <w:div w:id="1744529150">
          <w:marLeft w:val="0"/>
          <w:marRight w:val="0"/>
          <w:marTop w:val="0"/>
          <w:marBottom w:val="0"/>
          <w:divBdr>
            <w:top w:val="none" w:sz="0" w:space="0" w:color="auto"/>
            <w:left w:val="none" w:sz="0" w:space="0" w:color="auto"/>
            <w:bottom w:val="none" w:sz="0" w:space="0" w:color="auto"/>
            <w:right w:val="none" w:sz="0" w:space="0" w:color="auto"/>
          </w:divBdr>
        </w:div>
        <w:div w:id="1311327085">
          <w:marLeft w:val="0"/>
          <w:marRight w:val="0"/>
          <w:marTop w:val="0"/>
          <w:marBottom w:val="0"/>
          <w:divBdr>
            <w:top w:val="none" w:sz="0" w:space="0" w:color="auto"/>
            <w:left w:val="none" w:sz="0" w:space="0" w:color="auto"/>
            <w:bottom w:val="none" w:sz="0" w:space="0" w:color="auto"/>
            <w:right w:val="none" w:sz="0" w:space="0" w:color="auto"/>
          </w:divBdr>
        </w:div>
        <w:div w:id="1110399109">
          <w:marLeft w:val="0"/>
          <w:marRight w:val="0"/>
          <w:marTop w:val="0"/>
          <w:marBottom w:val="0"/>
          <w:divBdr>
            <w:top w:val="none" w:sz="0" w:space="0" w:color="auto"/>
            <w:left w:val="none" w:sz="0" w:space="0" w:color="auto"/>
            <w:bottom w:val="none" w:sz="0" w:space="0" w:color="auto"/>
            <w:right w:val="none" w:sz="0" w:space="0" w:color="auto"/>
          </w:divBdr>
        </w:div>
        <w:div w:id="1005859406">
          <w:marLeft w:val="0"/>
          <w:marRight w:val="0"/>
          <w:marTop w:val="0"/>
          <w:marBottom w:val="0"/>
          <w:divBdr>
            <w:top w:val="none" w:sz="0" w:space="0" w:color="auto"/>
            <w:left w:val="none" w:sz="0" w:space="0" w:color="auto"/>
            <w:bottom w:val="none" w:sz="0" w:space="0" w:color="auto"/>
            <w:right w:val="none" w:sz="0" w:space="0" w:color="auto"/>
          </w:divBdr>
        </w:div>
        <w:div w:id="2106031271">
          <w:marLeft w:val="0"/>
          <w:marRight w:val="0"/>
          <w:marTop w:val="0"/>
          <w:marBottom w:val="0"/>
          <w:divBdr>
            <w:top w:val="none" w:sz="0" w:space="0" w:color="auto"/>
            <w:left w:val="none" w:sz="0" w:space="0" w:color="auto"/>
            <w:bottom w:val="none" w:sz="0" w:space="0" w:color="auto"/>
            <w:right w:val="none" w:sz="0" w:space="0" w:color="auto"/>
          </w:divBdr>
        </w:div>
        <w:div w:id="1084952649">
          <w:marLeft w:val="0"/>
          <w:marRight w:val="0"/>
          <w:marTop w:val="0"/>
          <w:marBottom w:val="0"/>
          <w:divBdr>
            <w:top w:val="none" w:sz="0" w:space="0" w:color="auto"/>
            <w:left w:val="none" w:sz="0" w:space="0" w:color="auto"/>
            <w:bottom w:val="none" w:sz="0" w:space="0" w:color="auto"/>
            <w:right w:val="none" w:sz="0" w:space="0" w:color="auto"/>
          </w:divBdr>
        </w:div>
        <w:div w:id="936331381">
          <w:marLeft w:val="0"/>
          <w:marRight w:val="0"/>
          <w:marTop w:val="0"/>
          <w:marBottom w:val="0"/>
          <w:divBdr>
            <w:top w:val="none" w:sz="0" w:space="0" w:color="auto"/>
            <w:left w:val="none" w:sz="0" w:space="0" w:color="auto"/>
            <w:bottom w:val="none" w:sz="0" w:space="0" w:color="auto"/>
            <w:right w:val="none" w:sz="0" w:space="0" w:color="auto"/>
          </w:divBdr>
        </w:div>
        <w:div w:id="40250712">
          <w:marLeft w:val="0"/>
          <w:marRight w:val="0"/>
          <w:marTop w:val="0"/>
          <w:marBottom w:val="0"/>
          <w:divBdr>
            <w:top w:val="none" w:sz="0" w:space="0" w:color="auto"/>
            <w:left w:val="none" w:sz="0" w:space="0" w:color="auto"/>
            <w:bottom w:val="none" w:sz="0" w:space="0" w:color="auto"/>
            <w:right w:val="none" w:sz="0" w:space="0" w:color="auto"/>
          </w:divBdr>
          <w:divsChild>
            <w:div w:id="1307468406">
              <w:marLeft w:val="0"/>
              <w:marRight w:val="0"/>
              <w:marTop w:val="0"/>
              <w:marBottom w:val="0"/>
              <w:divBdr>
                <w:top w:val="none" w:sz="0" w:space="0" w:color="auto"/>
                <w:left w:val="none" w:sz="0" w:space="0" w:color="auto"/>
                <w:bottom w:val="none" w:sz="0" w:space="0" w:color="auto"/>
                <w:right w:val="none" w:sz="0" w:space="0" w:color="auto"/>
              </w:divBdr>
            </w:div>
            <w:div w:id="1734426401">
              <w:marLeft w:val="0"/>
              <w:marRight w:val="0"/>
              <w:marTop w:val="0"/>
              <w:marBottom w:val="0"/>
              <w:divBdr>
                <w:top w:val="none" w:sz="0" w:space="0" w:color="auto"/>
                <w:left w:val="none" w:sz="0" w:space="0" w:color="auto"/>
                <w:bottom w:val="none" w:sz="0" w:space="0" w:color="auto"/>
                <w:right w:val="none" w:sz="0" w:space="0" w:color="auto"/>
              </w:divBdr>
            </w:div>
          </w:divsChild>
        </w:div>
        <w:div w:id="1185245840">
          <w:marLeft w:val="0"/>
          <w:marRight w:val="0"/>
          <w:marTop w:val="0"/>
          <w:marBottom w:val="0"/>
          <w:divBdr>
            <w:top w:val="none" w:sz="0" w:space="0" w:color="auto"/>
            <w:left w:val="none" w:sz="0" w:space="0" w:color="auto"/>
            <w:bottom w:val="none" w:sz="0" w:space="0" w:color="auto"/>
            <w:right w:val="none" w:sz="0" w:space="0" w:color="auto"/>
          </w:divBdr>
        </w:div>
        <w:div w:id="1272979405">
          <w:marLeft w:val="0"/>
          <w:marRight w:val="0"/>
          <w:marTop w:val="0"/>
          <w:marBottom w:val="0"/>
          <w:divBdr>
            <w:top w:val="none" w:sz="0" w:space="0" w:color="auto"/>
            <w:left w:val="none" w:sz="0" w:space="0" w:color="auto"/>
            <w:bottom w:val="none" w:sz="0" w:space="0" w:color="auto"/>
            <w:right w:val="none" w:sz="0" w:space="0" w:color="auto"/>
          </w:divBdr>
          <w:divsChild>
            <w:div w:id="1091701295">
              <w:marLeft w:val="0"/>
              <w:marRight w:val="0"/>
              <w:marTop w:val="0"/>
              <w:marBottom w:val="0"/>
              <w:divBdr>
                <w:top w:val="none" w:sz="0" w:space="0" w:color="auto"/>
                <w:left w:val="none" w:sz="0" w:space="0" w:color="auto"/>
                <w:bottom w:val="none" w:sz="0" w:space="0" w:color="auto"/>
                <w:right w:val="none" w:sz="0" w:space="0" w:color="auto"/>
              </w:divBdr>
            </w:div>
            <w:div w:id="1106581237">
              <w:marLeft w:val="0"/>
              <w:marRight w:val="0"/>
              <w:marTop w:val="0"/>
              <w:marBottom w:val="0"/>
              <w:divBdr>
                <w:top w:val="none" w:sz="0" w:space="0" w:color="auto"/>
                <w:left w:val="none" w:sz="0" w:space="0" w:color="auto"/>
                <w:bottom w:val="none" w:sz="0" w:space="0" w:color="auto"/>
                <w:right w:val="none" w:sz="0" w:space="0" w:color="auto"/>
              </w:divBdr>
            </w:div>
            <w:div w:id="1207446119">
              <w:marLeft w:val="0"/>
              <w:marRight w:val="0"/>
              <w:marTop w:val="0"/>
              <w:marBottom w:val="0"/>
              <w:divBdr>
                <w:top w:val="none" w:sz="0" w:space="0" w:color="auto"/>
                <w:left w:val="none" w:sz="0" w:space="0" w:color="auto"/>
                <w:bottom w:val="none" w:sz="0" w:space="0" w:color="auto"/>
                <w:right w:val="none" w:sz="0" w:space="0" w:color="auto"/>
              </w:divBdr>
            </w:div>
            <w:div w:id="1036345836">
              <w:marLeft w:val="0"/>
              <w:marRight w:val="0"/>
              <w:marTop w:val="0"/>
              <w:marBottom w:val="0"/>
              <w:divBdr>
                <w:top w:val="none" w:sz="0" w:space="0" w:color="auto"/>
                <w:left w:val="none" w:sz="0" w:space="0" w:color="auto"/>
                <w:bottom w:val="none" w:sz="0" w:space="0" w:color="auto"/>
                <w:right w:val="none" w:sz="0" w:space="0" w:color="auto"/>
              </w:divBdr>
            </w:div>
            <w:div w:id="1265765392">
              <w:marLeft w:val="0"/>
              <w:marRight w:val="0"/>
              <w:marTop w:val="0"/>
              <w:marBottom w:val="0"/>
              <w:divBdr>
                <w:top w:val="none" w:sz="0" w:space="0" w:color="auto"/>
                <w:left w:val="none" w:sz="0" w:space="0" w:color="auto"/>
                <w:bottom w:val="none" w:sz="0" w:space="0" w:color="auto"/>
                <w:right w:val="none" w:sz="0" w:space="0" w:color="auto"/>
              </w:divBdr>
            </w:div>
          </w:divsChild>
        </w:div>
        <w:div w:id="529148757">
          <w:marLeft w:val="0"/>
          <w:marRight w:val="0"/>
          <w:marTop w:val="0"/>
          <w:marBottom w:val="0"/>
          <w:divBdr>
            <w:top w:val="none" w:sz="0" w:space="0" w:color="auto"/>
            <w:left w:val="none" w:sz="0" w:space="0" w:color="auto"/>
            <w:bottom w:val="none" w:sz="0" w:space="0" w:color="auto"/>
            <w:right w:val="none" w:sz="0" w:space="0" w:color="auto"/>
          </w:divBdr>
        </w:div>
        <w:div w:id="1988389141">
          <w:marLeft w:val="0"/>
          <w:marRight w:val="0"/>
          <w:marTop w:val="0"/>
          <w:marBottom w:val="0"/>
          <w:divBdr>
            <w:top w:val="none" w:sz="0" w:space="0" w:color="auto"/>
            <w:left w:val="none" w:sz="0" w:space="0" w:color="auto"/>
            <w:bottom w:val="none" w:sz="0" w:space="0" w:color="auto"/>
            <w:right w:val="none" w:sz="0" w:space="0" w:color="auto"/>
          </w:divBdr>
        </w:div>
        <w:div w:id="1635213494">
          <w:marLeft w:val="0"/>
          <w:marRight w:val="0"/>
          <w:marTop w:val="0"/>
          <w:marBottom w:val="0"/>
          <w:divBdr>
            <w:top w:val="none" w:sz="0" w:space="0" w:color="auto"/>
            <w:left w:val="none" w:sz="0" w:space="0" w:color="auto"/>
            <w:bottom w:val="none" w:sz="0" w:space="0" w:color="auto"/>
            <w:right w:val="none" w:sz="0" w:space="0" w:color="auto"/>
          </w:divBdr>
        </w:div>
        <w:div w:id="1969386350">
          <w:marLeft w:val="0"/>
          <w:marRight w:val="0"/>
          <w:marTop w:val="0"/>
          <w:marBottom w:val="0"/>
          <w:divBdr>
            <w:top w:val="none" w:sz="0" w:space="0" w:color="auto"/>
            <w:left w:val="none" w:sz="0" w:space="0" w:color="auto"/>
            <w:bottom w:val="none" w:sz="0" w:space="0" w:color="auto"/>
            <w:right w:val="none" w:sz="0" w:space="0" w:color="auto"/>
          </w:divBdr>
          <w:divsChild>
            <w:div w:id="1349404543">
              <w:marLeft w:val="0"/>
              <w:marRight w:val="0"/>
              <w:marTop w:val="0"/>
              <w:marBottom w:val="0"/>
              <w:divBdr>
                <w:top w:val="none" w:sz="0" w:space="0" w:color="auto"/>
                <w:left w:val="none" w:sz="0" w:space="0" w:color="auto"/>
                <w:bottom w:val="none" w:sz="0" w:space="0" w:color="auto"/>
                <w:right w:val="none" w:sz="0" w:space="0" w:color="auto"/>
              </w:divBdr>
            </w:div>
          </w:divsChild>
        </w:div>
        <w:div w:id="1646738853">
          <w:marLeft w:val="0"/>
          <w:marRight w:val="0"/>
          <w:marTop w:val="0"/>
          <w:marBottom w:val="0"/>
          <w:divBdr>
            <w:top w:val="none" w:sz="0" w:space="0" w:color="auto"/>
            <w:left w:val="none" w:sz="0" w:space="0" w:color="auto"/>
            <w:bottom w:val="none" w:sz="0" w:space="0" w:color="auto"/>
            <w:right w:val="none" w:sz="0" w:space="0" w:color="auto"/>
          </w:divBdr>
          <w:divsChild>
            <w:div w:id="2085489105">
              <w:marLeft w:val="0"/>
              <w:marRight w:val="0"/>
              <w:marTop w:val="0"/>
              <w:marBottom w:val="0"/>
              <w:divBdr>
                <w:top w:val="none" w:sz="0" w:space="0" w:color="auto"/>
                <w:left w:val="none" w:sz="0" w:space="0" w:color="auto"/>
                <w:bottom w:val="none" w:sz="0" w:space="0" w:color="auto"/>
                <w:right w:val="none" w:sz="0" w:space="0" w:color="auto"/>
              </w:divBdr>
            </w:div>
            <w:div w:id="356201072">
              <w:marLeft w:val="0"/>
              <w:marRight w:val="0"/>
              <w:marTop w:val="0"/>
              <w:marBottom w:val="0"/>
              <w:divBdr>
                <w:top w:val="none" w:sz="0" w:space="0" w:color="auto"/>
                <w:left w:val="none" w:sz="0" w:space="0" w:color="auto"/>
                <w:bottom w:val="none" w:sz="0" w:space="0" w:color="auto"/>
                <w:right w:val="none" w:sz="0" w:space="0" w:color="auto"/>
              </w:divBdr>
            </w:div>
            <w:div w:id="114492656">
              <w:marLeft w:val="0"/>
              <w:marRight w:val="0"/>
              <w:marTop w:val="0"/>
              <w:marBottom w:val="0"/>
              <w:divBdr>
                <w:top w:val="none" w:sz="0" w:space="0" w:color="auto"/>
                <w:left w:val="none" w:sz="0" w:space="0" w:color="auto"/>
                <w:bottom w:val="none" w:sz="0" w:space="0" w:color="auto"/>
                <w:right w:val="none" w:sz="0" w:space="0" w:color="auto"/>
              </w:divBdr>
            </w:div>
          </w:divsChild>
        </w:div>
        <w:div w:id="1907104208">
          <w:marLeft w:val="0"/>
          <w:marRight w:val="0"/>
          <w:marTop w:val="0"/>
          <w:marBottom w:val="0"/>
          <w:divBdr>
            <w:top w:val="none" w:sz="0" w:space="0" w:color="auto"/>
            <w:left w:val="none" w:sz="0" w:space="0" w:color="auto"/>
            <w:bottom w:val="none" w:sz="0" w:space="0" w:color="auto"/>
            <w:right w:val="none" w:sz="0" w:space="0" w:color="auto"/>
          </w:divBdr>
        </w:div>
      </w:divsChild>
    </w:div>
    <w:div w:id="386492365">
      <w:bodyDiv w:val="1"/>
      <w:marLeft w:val="0"/>
      <w:marRight w:val="0"/>
      <w:marTop w:val="0"/>
      <w:marBottom w:val="0"/>
      <w:divBdr>
        <w:top w:val="none" w:sz="0" w:space="0" w:color="auto"/>
        <w:left w:val="none" w:sz="0" w:space="0" w:color="auto"/>
        <w:bottom w:val="none" w:sz="0" w:space="0" w:color="auto"/>
        <w:right w:val="none" w:sz="0" w:space="0" w:color="auto"/>
      </w:divBdr>
      <w:divsChild>
        <w:div w:id="1395348755">
          <w:marLeft w:val="0"/>
          <w:marRight w:val="0"/>
          <w:marTop w:val="120"/>
          <w:marBottom w:val="0"/>
          <w:divBdr>
            <w:top w:val="none" w:sz="0" w:space="0" w:color="auto"/>
            <w:left w:val="none" w:sz="0" w:space="0" w:color="auto"/>
            <w:bottom w:val="none" w:sz="0" w:space="0" w:color="auto"/>
            <w:right w:val="none" w:sz="0" w:space="0" w:color="auto"/>
          </w:divBdr>
        </w:div>
        <w:div w:id="2096050252">
          <w:marLeft w:val="0"/>
          <w:marRight w:val="0"/>
          <w:marTop w:val="120"/>
          <w:marBottom w:val="0"/>
          <w:divBdr>
            <w:top w:val="none" w:sz="0" w:space="0" w:color="auto"/>
            <w:left w:val="none" w:sz="0" w:space="0" w:color="auto"/>
            <w:bottom w:val="none" w:sz="0" w:space="0" w:color="auto"/>
            <w:right w:val="none" w:sz="0" w:space="0" w:color="auto"/>
          </w:divBdr>
        </w:div>
        <w:div w:id="673579826">
          <w:marLeft w:val="0"/>
          <w:marRight w:val="0"/>
          <w:marTop w:val="120"/>
          <w:marBottom w:val="0"/>
          <w:divBdr>
            <w:top w:val="none" w:sz="0" w:space="0" w:color="auto"/>
            <w:left w:val="none" w:sz="0" w:space="0" w:color="auto"/>
            <w:bottom w:val="none" w:sz="0" w:space="0" w:color="auto"/>
            <w:right w:val="none" w:sz="0" w:space="0" w:color="auto"/>
          </w:divBdr>
        </w:div>
      </w:divsChild>
    </w:div>
    <w:div w:id="402218101">
      <w:bodyDiv w:val="1"/>
      <w:marLeft w:val="0"/>
      <w:marRight w:val="0"/>
      <w:marTop w:val="0"/>
      <w:marBottom w:val="0"/>
      <w:divBdr>
        <w:top w:val="none" w:sz="0" w:space="0" w:color="auto"/>
        <w:left w:val="none" w:sz="0" w:space="0" w:color="auto"/>
        <w:bottom w:val="none" w:sz="0" w:space="0" w:color="auto"/>
        <w:right w:val="none" w:sz="0" w:space="0" w:color="auto"/>
      </w:divBdr>
      <w:divsChild>
        <w:div w:id="1973247507">
          <w:marLeft w:val="432"/>
          <w:marRight w:val="0"/>
          <w:marTop w:val="120"/>
          <w:marBottom w:val="0"/>
          <w:divBdr>
            <w:top w:val="none" w:sz="0" w:space="0" w:color="auto"/>
            <w:left w:val="none" w:sz="0" w:space="0" w:color="auto"/>
            <w:bottom w:val="none" w:sz="0" w:space="0" w:color="auto"/>
            <w:right w:val="none" w:sz="0" w:space="0" w:color="auto"/>
          </w:divBdr>
        </w:div>
      </w:divsChild>
    </w:div>
    <w:div w:id="427509140">
      <w:bodyDiv w:val="1"/>
      <w:marLeft w:val="0"/>
      <w:marRight w:val="0"/>
      <w:marTop w:val="0"/>
      <w:marBottom w:val="0"/>
      <w:divBdr>
        <w:top w:val="none" w:sz="0" w:space="0" w:color="auto"/>
        <w:left w:val="none" w:sz="0" w:space="0" w:color="auto"/>
        <w:bottom w:val="none" w:sz="0" w:space="0" w:color="auto"/>
        <w:right w:val="none" w:sz="0" w:space="0" w:color="auto"/>
      </w:divBdr>
    </w:div>
    <w:div w:id="896625203">
      <w:bodyDiv w:val="1"/>
      <w:marLeft w:val="0"/>
      <w:marRight w:val="0"/>
      <w:marTop w:val="0"/>
      <w:marBottom w:val="0"/>
      <w:divBdr>
        <w:top w:val="none" w:sz="0" w:space="0" w:color="auto"/>
        <w:left w:val="none" w:sz="0" w:space="0" w:color="auto"/>
        <w:bottom w:val="none" w:sz="0" w:space="0" w:color="auto"/>
        <w:right w:val="none" w:sz="0" w:space="0" w:color="auto"/>
      </w:divBdr>
    </w:div>
    <w:div w:id="1242444337">
      <w:bodyDiv w:val="1"/>
      <w:marLeft w:val="0"/>
      <w:marRight w:val="0"/>
      <w:marTop w:val="0"/>
      <w:marBottom w:val="0"/>
      <w:divBdr>
        <w:top w:val="none" w:sz="0" w:space="0" w:color="auto"/>
        <w:left w:val="none" w:sz="0" w:space="0" w:color="auto"/>
        <w:bottom w:val="none" w:sz="0" w:space="0" w:color="auto"/>
        <w:right w:val="none" w:sz="0" w:space="0" w:color="auto"/>
      </w:divBdr>
      <w:divsChild>
        <w:div w:id="1962884292">
          <w:marLeft w:val="0"/>
          <w:marRight w:val="0"/>
          <w:marTop w:val="0"/>
          <w:marBottom w:val="0"/>
          <w:divBdr>
            <w:top w:val="none" w:sz="0" w:space="0" w:color="auto"/>
            <w:left w:val="none" w:sz="0" w:space="0" w:color="auto"/>
            <w:bottom w:val="none" w:sz="0" w:space="0" w:color="auto"/>
            <w:right w:val="none" w:sz="0" w:space="0" w:color="auto"/>
          </w:divBdr>
        </w:div>
      </w:divsChild>
    </w:div>
    <w:div w:id="1290552739">
      <w:bodyDiv w:val="1"/>
      <w:marLeft w:val="0"/>
      <w:marRight w:val="0"/>
      <w:marTop w:val="0"/>
      <w:marBottom w:val="0"/>
      <w:divBdr>
        <w:top w:val="none" w:sz="0" w:space="0" w:color="auto"/>
        <w:left w:val="none" w:sz="0" w:space="0" w:color="auto"/>
        <w:bottom w:val="none" w:sz="0" w:space="0" w:color="auto"/>
        <w:right w:val="none" w:sz="0" w:space="0" w:color="auto"/>
      </w:divBdr>
    </w:div>
    <w:div w:id="1344943170">
      <w:bodyDiv w:val="1"/>
      <w:marLeft w:val="0"/>
      <w:marRight w:val="0"/>
      <w:marTop w:val="0"/>
      <w:marBottom w:val="0"/>
      <w:divBdr>
        <w:top w:val="none" w:sz="0" w:space="0" w:color="auto"/>
        <w:left w:val="none" w:sz="0" w:space="0" w:color="auto"/>
        <w:bottom w:val="none" w:sz="0" w:space="0" w:color="auto"/>
        <w:right w:val="none" w:sz="0" w:space="0" w:color="auto"/>
      </w:divBdr>
    </w:div>
    <w:div w:id="1414475128">
      <w:bodyDiv w:val="1"/>
      <w:marLeft w:val="0"/>
      <w:marRight w:val="0"/>
      <w:marTop w:val="0"/>
      <w:marBottom w:val="0"/>
      <w:divBdr>
        <w:top w:val="none" w:sz="0" w:space="0" w:color="auto"/>
        <w:left w:val="none" w:sz="0" w:space="0" w:color="auto"/>
        <w:bottom w:val="none" w:sz="0" w:space="0" w:color="auto"/>
        <w:right w:val="none" w:sz="0" w:space="0" w:color="auto"/>
      </w:divBdr>
    </w:div>
    <w:div w:id="1604456189">
      <w:bodyDiv w:val="1"/>
      <w:marLeft w:val="0"/>
      <w:marRight w:val="0"/>
      <w:marTop w:val="0"/>
      <w:marBottom w:val="0"/>
      <w:divBdr>
        <w:top w:val="none" w:sz="0" w:space="0" w:color="auto"/>
        <w:left w:val="none" w:sz="0" w:space="0" w:color="auto"/>
        <w:bottom w:val="none" w:sz="0" w:space="0" w:color="auto"/>
        <w:right w:val="none" w:sz="0" w:space="0" w:color="auto"/>
      </w:divBdr>
      <w:divsChild>
        <w:div w:id="1045376366">
          <w:marLeft w:val="432"/>
          <w:marRight w:val="0"/>
          <w:marTop w:val="120"/>
          <w:marBottom w:val="0"/>
          <w:divBdr>
            <w:top w:val="none" w:sz="0" w:space="0" w:color="auto"/>
            <w:left w:val="none" w:sz="0" w:space="0" w:color="auto"/>
            <w:bottom w:val="none" w:sz="0" w:space="0" w:color="auto"/>
            <w:right w:val="none" w:sz="0" w:space="0" w:color="auto"/>
          </w:divBdr>
        </w:div>
      </w:divsChild>
    </w:div>
    <w:div w:id="1779180315">
      <w:bodyDiv w:val="1"/>
      <w:marLeft w:val="0"/>
      <w:marRight w:val="0"/>
      <w:marTop w:val="0"/>
      <w:marBottom w:val="0"/>
      <w:divBdr>
        <w:top w:val="none" w:sz="0" w:space="0" w:color="auto"/>
        <w:left w:val="none" w:sz="0" w:space="0" w:color="auto"/>
        <w:bottom w:val="none" w:sz="0" w:space="0" w:color="auto"/>
        <w:right w:val="none" w:sz="0" w:space="0" w:color="auto"/>
      </w:divBdr>
    </w:div>
    <w:div w:id="1980574944">
      <w:bodyDiv w:val="1"/>
      <w:marLeft w:val="0"/>
      <w:marRight w:val="0"/>
      <w:marTop w:val="0"/>
      <w:marBottom w:val="0"/>
      <w:divBdr>
        <w:top w:val="none" w:sz="0" w:space="0" w:color="auto"/>
        <w:left w:val="none" w:sz="0" w:space="0" w:color="auto"/>
        <w:bottom w:val="none" w:sz="0" w:space="0" w:color="auto"/>
        <w:right w:val="none" w:sz="0" w:space="0" w:color="auto"/>
      </w:divBdr>
      <w:divsChild>
        <w:div w:id="14972601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espacestemps.net/articles/ce-dont-on-peut-parler-il-faut-le-dire"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2</Pages>
  <Words>721</Words>
  <Characters>3970</Characters>
  <Application>Microsoft Office Word</Application>
  <DocSecurity>0</DocSecurity>
  <Lines>33</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Bourdeau-Lepage</dc:creator>
  <cp:keywords/>
  <dc:description/>
  <cp:lastModifiedBy>AMAROUCHE Maryame</cp:lastModifiedBy>
  <cp:revision>18</cp:revision>
  <dcterms:created xsi:type="dcterms:W3CDTF">2025-02-05T17:31:00Z</dcterms:created>
  <dcterms:modified xsi:type="dcterms:W3CDTF">2025-02-19T18:31:00Z</dcterms:modified>
</cp:coreProperties>
</file>